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3F0597CC" w14:textId="243B7516" w:rsidR="00504976" w:rsidRPr="0007631D" w:rsidRDefault="00504976" w:rsidP="00504976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_Hlk1045022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#106-bis-e</w:t>
      </w:r>
      <w:r w:rsidRPr="0007631D">
        <w:rPr>
          <w:b/>
          <w:sz w:val="24"/>
          <w:szCs w:val="24"/>
        </w:rPr>
        <w:tab/>
      </w:r>
      <w:r w:rsidR="001C1791" w:rsidRPr="001C1791">
        <w:rPr>
          <w:b/>
          <w:sz w:val="24"/>
          <w:szCs w:val="24"/>
        </w:rPr>
        <w:t>R1-2110167</w:t>
      </w:r>
    </w:p>
    <w:p w14:paraId="549D3650" w14:textId="77777777" w:rsidR="00504976" w:rsidRDefault="00504976" w:rsidP="00504976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e-Meeting, 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October</w:t>
      </w: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 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11</w:t>
      </w: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th – 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October 19</w:t>
      </w: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>th, 202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1</w:t>
      </w:r>
    </w:p>
    <w:p w14:paraId="42257A7E" w14:textId="77777777" w:rsidR="00721C28" w:rsidRDefault="00721C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4D0CEA4E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A87B70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A87B70">
        <w:rPr>
          <w:b/>
          <w:sz w:val="24"/>
        </w:rPr>
        <w:t>2</w:t>
      </w:r>
      <w:r w:rsidR="001E5290">
        <w:rPr>
          <w:b/>
          <w:sz w:val="24"/>
        </w:rPr>
        <w:t>.</w:t>
      </w:r>
      <w:r w:rsidR="00874844">
        <w:rPr>
          <w:b/>
          <w:sz w:val="24"/>
        </w:rPr>
        <w:t>2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298C68AE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874844" w:rsidRPr="00874844">
        <w:rPr>
          <w:sz w:val="24"/>
        </w:rPr>
        <w:t>Enhancements on Multi-TRP inter-cell operation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E82F4C3" w14:textId="0DEE0F4B" w:rsidR="00311B5D" w:rsidRPr="00EF6679" w:rsidRDefault="001B4247" w:rsidP="005673DB">
      <w:pPr>
        <w:tabs>
          <w:tab w:val="num" w:pos="1800"/>
        </w:tabs>
        <w:jc w:val="both"/>
        <w:rPr>
          <w:rFonts w:eastAsia="Microsoft YaHei"/>
          <w:sz w:val="22"/>
          <w:szCs w:val="22"/>
          <w:lang w:val="en-GB"/>
        </w:rPr>
      </w:pPr>
      <w:r w:rsidRPr="00EF6679">
        <w:rPr>
          <w:bCs/>
          <w:sz w:val="22"/>
          <w:szCs w:val="22"/>
        </w:rPr>
        <w:t>The</w:t>
      </w:r>
      <w:r w:rsidR="008123C3" w:rsidRPr="00EF6679">
        <w:rPr>
          <w:bCs/>
          <w:sz w:val="22"/>
          <w:szCs w:val="22"/>
        </w:rPr>
        <w:t xml:space="preserve"> 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Rel-17 WID </w:t>
      </w:r>
      <w:r w:rsidR="006F503D" w:rsidRPr="00EF6679">
        <w:rPr>
          <w:rFonts w:eastAsia="Microsoft YaHei"/>
          <w:sz w:val="22"/>
          <w:szCs w:val="22"/>
          <w:lang w:val="en-GB"/>
        </w:rPr>
        <w:t>for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further enhancements on MIMO (FeMIMO) is approved [1]</w:t>
      </w:r>
      <w:r w:rsidR="00217EEE">
        <w:rPr>
          <w:rFonts w:eastAsia="Microsoft YaHei"/>
          <w:sz w:val="22"/>
          <w:szCs w:val="22"/>
          <w:lang w:val="en-GB"/>
        </w:rPr>
        <w:t xml:space="preserve"> and further revised in [2]</w:t>
      </w:r>
      <w:r w:rsidR="00F01B77" w:rsidRPr="00EF6679">
        <w:rPr>
          <w:rFonts w:eastAsia="Microsoft YaHei"/>
          <w:sz w:val="22"/>
          <w:szCs w:val="22"/>
          <w:lang w:val="en-GB"/>
        </w:rPr>
        <w:t>, which includes the following objective:</w:t>
      </w:r>
    </w:p>
    <w:p w14:paraId="14CAC4BE" w14:textId="68E4BF24" w:rsidR="001239E7" w:rsidRPr="00EF6679" w:rsidRDefault="001239E7" w:rsidP="002F2BD0">
      <w:pPr>
        <w:pStyle w:val="ListParagraph"/>
        <w:numPr>
          <w:ilvl w:val="0"/>
          <w:numId w:val="5"/>
        </w:numPr>
        <w:jc w:val="both"/>
        <w:rPr>
          <w:rFonts w:ascii="Times New Roman" w:eastAsia="Malgun Gothic" w:hAnsi="Times New Roman"/>
          <w:lang w:val="en-GB"/>
        </w:rPr>
      </w:pPr>
      <w:r w:rsidRPr="00EF6679">
        <w:rPr>
          <w:rFonts w:ascii="Times New Roman" w:eastAsia="Malgun Gothic" w:hAnsi="Times New Roman"/>
          <w:lang w:val="en-GB"/>
        </w:rPr>
        <w:t>Enhancement on the support for multi-TRP deployment, targeting both FR1 and FR2:</w:t>
      </w:r>
    </w:p>
    <w:p w14:paraId="69D65C9A" w14:textId="4DEC306F" w:rsidR="00F01B77" w:rsidRPr="00DA2A62" w:rsidRDefault="00897368" w:rsidP="00897368">
      <w:pPr>
        <w:pStyle w:val="ListParagraph"/>
        <w:numPr>
          <w:ilvl w:val="1"/>
          <w:numId w:val="5"/>
        </w:numPr>
        <w:rPr>
          <w:rFonts w:ascii="Times New Roman" w:eastAsia="Malgun Gothic" w:hAnsi="Times New Roman"/>
          <w:color w:val="FF0000"/>
          <w:lang w:val="en-GB"/>
        </w:rPr>
      </w:pPr>
      <w:r w:rsidRPr="00DA2A62">
        <w:rPr>
          <w:rFonts w:ascii="Times New Roman" w:eastAsia="Malgun Gothic" w:hAnsi="Times New Roman"/>
          <w:lang w:val="en-GB"/>
        </w:rPr>
        <w:t>Identify and specify QCL/TCI-related enhancements to enable inter-cell multi-TRP operations, assuming multi-DCI based multi-PDSCH reception</w:t>
      </w:r>
      <w:r w:rsidR="001239E7" w:rsidRPr="00DA2A62">
        <w:rPr>
          <w:rFonts w:ascii="Times New Roman" w:eastAsia="Malgun Gothic" w:hAnsi="Times New Roman"/>
          <w:lang w:val="en-GB"/>
        </w:rPr>
        <w:t xml:space="preserve"> </w:t>
      </w:r>
      <w:r w:rsidR="00DA2A62" w:rsidRPr="00DA2A62">
        <w:rPr>
          <w:rFonts w:ascii="Times New Roman" w:eastAsia="Malgun Gothic" w:hAnsi="Times New Roman"/>
          <w:color w:val="FF0000"/>
          <w:lang w:val="en-GB"/>
        </w:rPr>
        <w:t>based on Rel-15/16 TCI framework</w:t>
      </w:r>
    </w:p>
    <w:p w14:paraId="5BDEDAF1" w14:textId="77777777" w:rsidR="00ED16E3" w:rsidRPr="00EF6679" w:rsidRDefault="00ED16E3" w:rsidP="00ED16E3">
      <w:p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eastAsia="Malgun Gothic"/>
          <w:sz w:val="22"/>
          <w:szCs w:val="22"/>
          <w:lang w:val="en-GB"/>
        </w:rPr>
      </w:pPr>
    </w:p>
    <w:p w14:paraId="261C8595" w14:textId="7B3C7A59" w:rsidR="00F01B77" w:rsidRDefault="00276F84" w:rsidP="00221BCE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 w:rsidRPr="00EF6679">
        <w:rPr>
          <w:rFonts w:asciiTheme="majorBidi" w:hAnsiTheme="majorBidi" w:cstheme="majorBidi"/>
          <w:bCs/>
          <w:sz w:val="22"/>
          <w:szCs w:val="22"/>
        </w:rPr>
        <w:t>Rel. 16 mTRP enhancement</w:t>
      </w:r>
      <w:r w:rsidR="00853753">
        <w:rPr>
          <w:rFonts w:asciiTheme="majorBidi" w:hAnsiTheme="majorBidi" w:cstheme="majorBidi"/>
          <w:bCs/>
          <w:sz w:val="22"/>
          <w:szCs w:val="22"/>
        </w:rPr>
        <w:t xml:space="preserve">s only supports intra-cell </w:t>
      </w:r>
      <w:r w:rsidR="00AF176C">
        <w:rPr>
          <w:rFonts w:asciiTheme="majorBidi" w:hAnsiTheme="majorBidi" w:cstheme="majorBidi"/>
          <w:bCs/>
          <w:sz w:val="22"/>
          <w:szCs w:val="22"/>
        </w:rPr>
        <w:t>operation</w:t>
      </w:r>
      <w:r w:rsidR="00221BCE" w:rsidRPr="00EF6679">
        <w:rPr>
          <w:rFonts w:asciiTheme="majorBidi" w:hAnsiTheme="majorBidi" w:cstheme="majorBidi"/>
          <w:bCs/>
          <w:sz w:val="22"/>
          <w:szCs w:val="22"/>
        </w:rPr>
        <w:t xml:space="preserve">.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This is because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for the case of 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operation,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SSBs of the second TRP cannot be used as a QCL source </w:t>
      </w:r>
      <w:r w:rsidR="00A7272E">
        <w:rPr>
          <w:rFonts w:asciiTheme="majorBidi" w:hAnsiTheme="majorBidi" w:cstheme="majorBidi"/>
          <w:bCs/>
          <w:sz w:val="22"/>
          <w:szCs w:val="22"/>
        </w:rPr>
        <w:t>as they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are transmitted with a different PCI and UE is only aware of one PCI</w:t>
      </w:r>
      <w:r w:rsidR="00A7272E">
        <w:rPr>
          <w:rFonts w:asciiTheme="majorBidi" w:hAnsiTheme="majorBidi" w:cstheme="majorBidi"/>
          <w:bCs/>
          <w:sz w:val="22"/>
          <w:szCs w:val="22"/>
        </w:rPr>
        <w:t xml:space="preserve"> in the serving cell.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7C4DE5">
        <w:rPr>
          <w:rFonts w:asciiTheme="majorBidi" w:hAnsiTheme="majorBidi" w:cstheme="majorBidi"/>
          <w:bCs/>
          <w:sz w:val="22"/>
          <w:szCs w:val="22"/>
        </w:rPr>
        <w:t xml:space="preserve">In fact, the issue was discussed </w:t>
      </w:r>
      <w:r w:rsidR="00A32C5B">
        <w:rPr>
          <w:rFonts w:asciiTheme="majorBidi" w:hAnsiTheme="majorBidi" w:cstheme="majorBidi"/>
          <w:bCs/>
          <w:sz w:val="22"/>
          <w:szCs w:val="22"/>
        </w:rPr>
        <w:t>even during Rel. 1</w:t>
      </w:r>
      <w:r w:rsidR="00AA442A">
        <w:rPr>
          <w:rFonts w:asciiTheme="majorBidi" w:hAnsiTheme="majorBidi" w:cstheme="majorBidi"/>
          <w:bCs/>
          <w:sz w:val="22"/>
          <w:szCs w:val="22"/>
        </w:rPr>
        <w:t>6</w:t>
      </w:r>
      <w:r w:rsidR="005214D1">
        <w:rPr>
          <w:rFonts w:asciiTheme="majorBidi" w:hAnsiTheme="majorBidi" w:cstheme="majorBidi"/>
          <w:bCs/>
          <w:sz w:val="22"/>
          <w:szCs w:val="22"/>
        </w:rPr>
        <w:t xml:space="preserve">, but there was not enough time to specify the required enhancements to support the inter-cell operation case. </w:t>
      </w:r>
      <w:r w:rsidR="00333025" w:rsidRPr="00EF6679">
        <w:rPr>
          <w:rFonts w:asciiTheme="majorBidi" w:hAnsiTheme="majorBidi" w:cstheme="majorBidi"/>
          <w:bCs/>
          <w:sz w:val="22"/>
          <w:szCs w:val="22"/>
        </w:rPr>
        <w:t xml:space="preserve">In this contribution, we discuss </w:t>
      </w:r>
      <w:r w:rsidR="006B2F61" w:rsidRPr="00EF6679">
        <w:rPr>
          <w:rFonts w:asciiTheme="majorBidi" w:hAnsiTheme="majorBidi" w:cstheme="majorBidi"/>
          <w:bCs/>
          <w:sz w:val="22"/>
          <w:szCs w:val="22"/>
        </w:rPr>
        <w:t xml:space="preserve">the </w:t>
      </w:r>
      <w:r w:rsidR="004C6F28" w:rsidRPr="00EF6679">
        <w:rPr>
          <w:rFonts w:asciiTheme="majorBidi" w:hAnsiTheme="majorBidi" w:cstheme="majorBidi"/>
          <w:bCs/>
          <w:sz w:val="22"/>
          <w:szCs w:val="22"/>
        </w:rPr>
        <w:t xml:space="preserve">aspects related to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operation including QCL / spatial relation info </w:t>
      </w:r>
      <w:r w:rsidR="00193DD7">
        <w:rPr>
          <w:rFonts w:asciiTheme="majorBidi" w:hAnsiTheme="majorBidi" w:cstheme="majorBidi"/>
          <w:bCs/>
          <w:sz w:val="22"/>
          <w:szCs w:val="22"/>
        </w:rPr>
        <w:t xml:space="preserve">and PL RS </w:t>
      </w:r>
      <w:r w:rsidR="00EE5FFF">
        <w:rPr>
          <w:rFonts w:asciiTheme="majorBidi" w:hAnsiTheme="majorBidi" w:cstheme="majorBidi"/>
          <w:bCs/>
          <w:sz w:val="22"/>
          <w:szCs w:val="22"/>
        </w:rPr>
        <w:t>enhancements for DL</w:t>
      </w:r>
      <w:r w:rsidR="0072700A">
        <w:rPr>
          <w:rFonts w:asciiTheme="majorBidi" w:hAnsiTheme="majorBidi" w:cstheme="majorBidi"/>
          <w:bCs/>
          <w:sz w:val="22"/>
          <w:szCs w:val="22"/>
        </w:rPr>
        <w:t xml:space="preserve"> / UL</w:t>
      </w:r>
      <w:r w:rsidR="002D6A46">
        <w:rPr>
          <w:rFonts w:asciiTheme="majorBidi" w:hAnsiTheme="majorBidi" w:cstheme="majorBidi"/>
          <w:bCs/>
          <w:sz w:val="22"/>
          <w:szCs w:val="22"/>
        </w:rPr>
        <w:t>, respectively</w:t>
      </w:r>
      <w:r w:rsidR="00787D0B">
        <w:rPr>
          <w:rFonts w:asciiTheme="majorBidi" w:hAnsiTheme="majorBidi" w:cstheme="majorBidi"/>
          <w:bCs/>
          <w:sz w:val="22"/>
          <w:szCs w:val="22"/>
        </w:rPr>
        <w:t xml:space="preserve">. </w:t>
      </w:r>
    </w:p>
    <w:p w14:paraId="45A0B5FE" w14:textId="6CA00DAA" w:rsidR="00610405" w:rsidRDefault="006011DC" w:rsidP="00610405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Discussions</w:t>
      </w:r>
    </w:p>
    <w:p w14:paraId="6F3F18B7" w14:textId="3D0566B0" w:rsidR="006B739A" w:rsidRDefault="006B739A" w:rsidP="000B0372">
      <w:pPr>
        <w:jc w:val="both"/>
        <w:rPr>
          <w:sz w:val="22"/>
          <w:szCs w:val="22"/>
          <w:lang w:val="en-GB"/>
        </w:rPr>
      </w:pPr>
      <w:bookmarkStart w:id="3" w:name="o2"/>
      <w:r>
        <w:rPr>
          <w:sz w:val="22"/>
          <w:szCs w:val="22"/>
          <w:lang w:val="en-GB"/>
        </w:rPr>
        <w:t>The following were agreed in the previous meeting</w:t>
      </w:r>
      <w:r w:rsidR="003972F0">
        <w:rPr>
          <w:sz w:val="22"/>
          <w:szCs w:val="22"/>
          <w:lang w:val="en-GB"/>
        </w:rPr>
        <w:t>s</w:t>
      </w:r>
      <w:r>
        <w:rPr>
          <w:sz w:val="22"/>
          <w:szCs w:val="22"/>
          <w:lang w:val="en-GB"/>
        </w:rPr>
        <w:t>:</w:t>
      </w:r>
    </w:p>
    <w:p w14:paraId="3EDC8E96" w14:textId="77777777" w:rsidR="00F10821" w:rsidRPr="00F10821" w:rsidRDefault="00F10821" w:rsidP="00F1082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bCs/>
          <w:szCs w:val="24"/>
          <w:lang w:val="en-GB" w:eastAsia="x-none"/>
        </w:rPr>
      </w:pPr>
      <w:r w:rsidRPr="00F10821">
        <w:rPr>
          <w:rFonts w:ascii="Times" w:eastAsia="Batang" w:hAnsi="Times"/>
          <w:b/>
          <w:bCs/>
          <w:szCs w:val="24"/>
          <w:highlight w:val="green"/>
          <w:lang w:val="en-GB" w:eastAsia="x-none"/>
        </w:rPr>
        <w:t>Agreement</w:t>
      </w:r>
    </w:p>
    <w:p w14:paraId="2E56F3D9" w14:textId="77777777" w:rsidR="00F10821" w:rsidRPr="00F10821" w:rsidRDefault="00F10821" w:rsidP="00F1082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GB" w:eastAsia="x-none"/>
        </w:rPr>
      </w:pPr>
      <w:r w:rsidRPr="00F10821">
        <w:rPr>
          <w:rFonts w:ascii="Times" w:eastAsia="Batang" w:hAnsi="Times"/>
          <w:szCs w:val="24"/>
          <w:lang w:val="en-GB" w:eastAsia="x-none"/>
        </w:rPr>
        <w:t>Non-serving cell information at least includes non-serving cell PCI to support inter-cell multi-DCI multi-TRP operation</w:t>
      </w:r>
    </w:p>
    <w:p w14:paraId="58D5A020" w14:textId="77777777" w:rsidR="00F10821" w:rsidRPr="00F10821" w:rsidRDefault="00F10821" w:rsidP="00F10821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F10821">
        <w:rPr>
          <w:rFonts w:ascii="Times" w:eastAsia="Batang" w:hAnsi="Times" w:cs="Times"/>
          <w:lang w:val="en-GB" w:eastAsia="x-none"/>
        </w:rPr>
        <w:t>FFS: Whether the indication of PCI is implicit or explicit</w:t>
      </w:r>
    </w:p>
    <w:p w14:paraId="14A2E8D3" w14:textId="01D87554" w:rsidR="006B739A" w:rsidRDefault="006B739A" w:rsidP="000B0372">
      <w:pPr>
        <w:jc w:val="both"/>
        <w:rPr>
          <w:sz w:val="22"/>
          <w:szCs w:val="22"/>
          <w:lang w:val="en-GB"/>
        </w:rPr>
      </w:pPr>
    </w:p>
    <w:p w14:paraId="77FDA63A" w14:textId="77777777" w:rsidR="00825E3A" w:rsidRPr="00825E3A" w:rsidRDefault="00825E3A" w:rsidP="00825E3A">
      <w:pPr>
        <w:overflowPunct/>
        <w:autoSpaceDE/>
        <w:autoSpaceDN/>
        <w:adjustRightInd/>
        <w:spacing w:after="0"/>
        <w:textAlignment w:val="auto"/>
        <w:rPr>
          <w:rFonts w:ascii="Times" w:eastAsia="Malgun Gothic" w:hAnsi="Times" w:cs="Times"/>
          <w:b/>
          <w:bCs/>
          <w:iCs/>
          <w:szCs w:val="24"/>
          <w:highlight w:val="green"/>
          <w:lang w:val="en-GB" w:eastAsia="zh-CN"/>
        </w:rPr>
      </w:pPr>
      <w:r w:rsidRPr="00825E3A">
        <w:rPr>
          <w:rFonts w:ascii="Times" w:eastAsia="Malgun Gothic" w:hAnsi="Times" w:cs="Times"/>
          <w:b/>
          <w:bCs/>
          <w:iCs/>
          <w:szCs w:val="24"/>
          <w:highlight w:val="green"/>
          <w:lang w:val="en-GB" w:eastAsia="zh-CN"/>
        </w:rPr>
        <w:t>Agreement</w:t>
      </w:r>
    </w:p>
    <w:p w14:paraId="58DEF621" w14:textId="77777777" w:rsidR="00825E3A" w:rsidRPr="00825E3A" w:rsidRDefault="00825E3A" w:rsidP="00825E3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bCs/>
          <w:lang w:val="en-GB"/>
        </w:rPr>
      </w:pPr>
      <w:r w:rsidRPr="00825E3A">
        <w:rPr>
          <w:rFonts w:ascii="Times" w:eastAsia="Batang" w:hAnsi="Times" w:cs="Times"/>
          <w:lang w:val="en-GB"/>
        </w:rPr>
        <w:t xml:space="preserve">At least following non-serving cell SSB information are needed in inter-cell MTRP operation </w:t>
      </w:r>
    </w:p>
    <w:p w14:paraId="7C9541F3" w14:textId="77777777" w:rsidR="00825E3A" w:rsidRPr="00825E3A" w:rsidRDefault="00825E3A" w:rsidP="00825E3A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825E3A">
        <w:rPr>
          <w:rFonts w:ascii="Times" w:eastAsia="Batang" w:hAnsi="Times"/>
          <w:szCs w:val="24"/>
          <w:lang w:val="en-GB" w:eastAsia="x-none"/>
        </w:rPr>
        <w:t>SSB time domain position</w:t>
      </w:r>
    </w:p>
    <w:p w14:paraId="0510120C" w14:textId="77777777" w:rsidR="00825E3A" w:rsidRPr="00825E3A" w:rsidRDefault="00825E3A" w:rsidP="00825E3A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 w:cs="Times"/>
          <w:lang w:val="en-GB" w:eastAsia="x-none"/>
        </w:rPr>
      </w:pPr>
      <w:r w:rsidRPr="00825E3A">
        <w:rPr>
          <w:rFonts w:ascii="Times" w:eastAsia="Batang" w:hAnsi="Times"/>
          <w:szCs w:val="24"/>
          <w:lang w:val="en-GB" w:eastAsia="x-none"/>
        </w:rPr>
        <w:t>SSB transmission periodicity</w:t>
      </w:r>
    </w:p>
    <w:p w14:paraId="5491191F" w14:textId="77777777" w:rsidR="00825E3A" w:rsidRPr="00825E3A" w:rsidRDefault="00825E3A" w:rsidP="00825E3A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Times" w:eastAsia="Batang" w:hAnsi="Times"/>
          <w:lang w:val="en-GB" w:eastAsia="x-none"/>
        </w:rPr>
      </w:pPr>
      <w:r w:rsidRPr="00825E3A">
        <w:rPr>
          <w:rFonts w:ascii="Times" w:eastAsia="Batang" w:hAnsi="Times"/>
          <w:szCs w:val="24"/>
          <w:lang w:val="en-GB" w:eastAsia="x-none"/>
        </w:rPr>
        <w:t>SSB transmission power</w:t>
      </w:r>
    </w:p>
    <w:p w14:paraId="5D7D8E08" w14:textId="77777777" w:rsidR="00825E3A" w:rsidRPr="00825E3A" w:rsidRDefault="00825E3A" w:rsidP="00825E3A">
      <w:pPr>
        <w:overflowPunct/>
        <w:autoSpaceDE/>
        <w:autoSpaceDN/>
        <w:adjustRightInd/>
        <w:spacing w:after="0"/>
        <w:jc w:val="both"/>
        <w:rPr>
          <w:rFonts w:ascii="Times" w:eastAsia="Times New Roman" w:hAnsi="Times" w:cs="Times"/>
          <w:sz w:val="24"/>
          <w:szCs w:val="24"/>
          <w:lang w:val="sv-SE" w:eastAsia="zh-CN"/>
        </w:rPr>
      </w:pPr>
      <w:r w:rsidRPr="00825E3A">
        <w:rPr>
          <w:rFonts w:ascii="Times" w:eastAsia="Times New Roman" w:hAnsi="Times" w:cs="Times"/>
          <w:lang w:val="sv-SE" w:eastAsia="zh-CN"/>
        </w:rPr>
        <w:t>FFS: Other non-serving cell information</w:t>
      </w:r>
    </w:p>
    <w:p w14:paraId="34BEA598" w14:textId="77777777" w:rsidR="00825E3A" w:rsidRPr="00825E3A" w:rsidRDefault="00825E3A" w:rsidP="00825E3A">
      <w:pPr>
        <w:overflowPunct/>
        <w:autoSpaceDE/>
        <w:autoSpaceDN/>
        <w:adjustRightInd/>
        <w:spacing w:after="0"/>
        <w:jc w:val="both"/>
        <w:rPr>
          <w:rFonts w:ascii="Times" w:eastAsia="Times New Roman" w:hAnsi="Times" w:cs="Times"/>
          <w:lang w:val="sv-SE" w:eastAsia="zh-CN"/>
        </w:rPr>
      </w:pPr>
      <w:r w:rsidRPr="00825E3A">
        <w:rPr>
          <w:rFonts w:ascii="Times" w:eastAsia="Times New Roman" w:hAnsi="Times" w:cs="Times"/>
          <w:lang w:val="sv-SE" w:eastAsia="zh-CN"/>
        </w:rPr>
        <w:t>FFS: Whether indication of these information is implicit or explicit</w:t>
      </w:r>
    </w:p>
    <w:p w14:paraId="6819BA21" w14:textId="77777777" w:rsidR="00F10821" w:rsidRDefault="00F10821" w:rsidP="000B0372">
      <w:pPr>
        <w:jc w:val="both"/>
        <w:rPr>
          <w:sz w:val="22"/>
          <w:szCs w:val="22"/>
          <w:lang w:val="en-GB"/>
        </w:rPr>
      </w:pPr>
    </w:p>
    <w:p w14:paraId="4CC1CE86" w14:textId="51222B1D" w:rsidR="008B7C8C" w:rsidRDefault="00EE3EC1" w:rsidP="00A9628B">
      <w:pPr>
        <w:jc w:val="both"/>
        <w:rPr>
          <w:iCs/>
          <w:sz w:val="22"/>
          <w:szCs w:val="22"/>
          <w:lang w:val="en-GB"/>
        </w:rPr>
      </w:pPr>
      <w:r>
        <w:rPr>
          <w:rFonts w:eastAsia="Times New Roman"/>
          <w:iCs/>
          <w:sz w:val="22"/>
          <w:szCs w:val="28"/>
        </w:rPr>
        <w:t xml:space="preserve">A couple of clarifications are required </w:t>
      </w:r>
      <w:r w:rsidR="00CD5786">
        <w:rPr>
          <w:rFonts w:eastAsia="Times New Roman"/>
          <w:iCs/>
          <w:sz w:val="22"/>
          <w:szCs w:val="28"/>
        </w:rPr>
        <w:t>for the above agreements. First, it should be clarified whether</w:t>
      </w:r>
      <w:r w:rsidR="000B0372">
        <w:rPr>
          <w:rFonts w:eastAsia="Times New Roman"/>
          <w:iCs/>
          <w:sz w:val="22"/>
          <w:szCs w:val="28"/>
        </w:rPr>
        <w:t xml:space="preserve"> center frequency and subcarrier spacing of the non-serving cell SSB should be the same as that of the serving cell SSB. In fact, this is agreed in item 1 (multi-beam enhancements) for the case of intra-frequency scenario. </w:t>
      </w:r>
      <w:r w:rsidR="0089016B">
        <w:rPr>
          <w:rFonts w:eastAsia="Times New Roman"/>
          <w:iCs/>
          <w:sz w:val="22"/>
          <w:szCs w:val="28"/>
        </w:rPr>
        <w:t xml:space="preserve">In addition, it should be clarified whether </w:t>
      </w:r>
      <w:r w:rsidR="00BA5124">
        <w:rPr>
          <w:rFonts w:eastAsia="Times New Roman"/>
          <w:iCs/>
          <w:sz w:val="22"/>
          <w:szCs w:val="28"/>
        </w:rPr>
        <w:t xml:space="preserve">the SFN should be assumed the same between serving cell and non-serving cell. </w:t>
      </w:r>
      <w:r w:rsidR="00D2486B">
        <w:rPr>
          <w:rFonts w:eastAsia="Times New Roman"/>
          <w:iCs/>
          <w:sz w:val="22"/>
          <w:szCs w:val="28"/>
        </w:rPr>
        <w:t>Theses</w:t>
      </w:r>
      <w:r w:rsidR="00BA5124">
        <w:rPr>
          <w:rFonts w:eastAsia="Times New Roman"/>
          <w:iCs/>
          <w:sz w:val="22"/>
          <w:szCs w:val="28"/>
        </w:rPr>
        <w:t xml:space="preserve"> may be already implied from the agreements</w:t>
      </w:r>
      <w:r w:rsidR="00D2486B">
        <w:rPr>
          <w:rFonts w:eastAsia="Times New Roman"/>
          <w:iCs/>
          <w:sz w:val="22"/>
          <w:szCs w:val="28"/>
        </w:rPr>
        <w:t xml:space="preserve"> (as the non-serving cell SSB information does not include these), but </w:t>
      </w:r>
      <w:r w:rsidR="004721FB">
        <w:rPr>
          <w:rFonts w:eastAsia="Times New Roman"/>
          <w:iCs/>
          <w:sz w:val="22"/>
          <w:szCs w:val="28"/>
        </w:rPr>
        <w:t xml:space="preserve">we prefer the clarifications </w:t>
      </w:r>
      <w:r w:rsidR="00BE00AD">
        <w:rPr>
          <w:rFonts w:eastAsia="Times New Roman"/>
          <w:iCs/>
          <w:sz w:val="22"/>
          <w:szCs w:val="28"/>
        </w:rPr>
        <w:t>above to avoid ambiguity. Second, it should be clarified what “</w:t>
      </w:r>
      <w:r w:rsidR="00FC5DC4">
        <w:rPr>
          <w:rFonts w:eastAsia="Times New Roman"/>
          <w:iCs/>
          <w:sz w:val="22"/>
          <w:szCs w:val="28"/>
        </w:rPr>
        <w:t>time domain position</w:t>
      </w:r>
      <w:r w:rsidR="00BE00AD">
        <w:rPr>
          <w:rFonts w:eastAsia="Times New Roman"/>
          <w:iCs/>
          <w:sz w:val="22"/>
          <w:szCs w:val="28"/>
        </w:rPr>
        <w:t>”</w:t>
      </w:r>
      <w:r w:rsidR="00FC5DC4">
        <w:rPr>
          <w:rFonts w:eastAsia="Times New Roman"/>
          <w:iCs/>
          <w:sz w:val="22"/>
          <w:szCs w:val="28"/>
        </w:rPr>
        <w:t xml:space="preserve"> </w:t>
      </w:r>
      <w:r w:rsidR="00FC5DC4">
        <w:rPr>
          <w:rFonts w:eastAsia="Times New Roman"/>
          <w:iCs/>
          <w:sz w:val="22"/>
          <w:szCs w:val="28"/>
        </w:rPr>
        <w:lastRenderedPageBreak/>
        <w:t>refers to in the above agreement. In our understanding</w:t>
      </w:r>
      <w:r w:rsidR="00F31BB6">
        <w:rPr>
          <w:rFonts w:eastAsia="Times New Roman"/>
          <w:iCs/>
          <w:sz w:val="22"/>
          <w:szCs w:val="28"/>
        </w:rPr>
        <w:t>, this includes</w:t>
      </w:r>
      <w:r w:rsidR="00FC5DC4">
        <w:rPr>
          <w:rFonts w:eastAsia="Times New Roman"/>
          <w:iCs/>
          <w:sz w:val="22"/>
          <w:szCs w:val="28"/>
        </w:rPr>
        <w:t xml:space="preserve"> both </w:t>
      </w:r>
      <w:r w:rsidR="00F31BB6" w:rsidRPr="00F31BB6">
        <w:rPr>
          <w:rFonts w:eastAsia="Times New Roman"/>
          <w:iCs/>
          <w:sz w:val="22"/>
          <w:szCs w:val="28"/>
        </w:rPr>
        <w:t>halfFrameIndex</w:t>
      </w:r>
      <w:r w:rsidR="00F31BB6">
        <w:rPr>
          <w:rFonts w:eastAsia="Times New Roman"/>
          <w:iCs/>
          <w:sz w:val="22"/>
          <w:szCs w:val="28"/>
        </w:rPr>
        <w:t xml:space="preserve"> (to identify in which half frame the SSBs are located) as well as </w:t>
      </w:r>
      <w:r w:rsidR="00A9628B" w:rsidRPr="008E367F">
        <w:rPr>
          <w:rFonts w:eastAsia="Times New Roman"/>
          <w:i/>
          <w:sz w:val="22"/>
          <w:szCs w:val="28"/>
        </w:rPr>
        <w:t>ssb-PositionsInBurst</w:t>
      </w:r>
      <w:r w:rsidR="00A9628B">
        <w:rPr>
          <w:rFonts w:eastAsia="Times New Roman"/>
          <w:iCs/>
          <w:sz w:val="22"/>
          <w:szCs w:val="28"/>
        </w:rPr>
        <w:t xml:space="preserve"> </w:t>
      </w:r>
      <w:r w:rsidR="008E367F">
        <w:rPr>
          <w:rFonts w:eastAsia="Times New Roman"/>
          <w:iCs/>
          <w:sz w:val="22"/>
          <w:szCs w:val="28"/>
        </w:rPr>
        <w:t xml:space="preserve">(which is needed for </w:t>
      </w:r>
      <w:r w:rsidR="00B158B0">
        <w:rPr>
          <w:rFonts w:eastAsia="Times New Roman"/>
          <w:iCs/>
          <w:sz w:val="22"/>
          <w:szCs w:val="28"/>
        </w:rPr>
        <w:t xml:space="preserve">the greed </w:t>
      </w:r>
      <w:r w:rsidR="008E367F">
        <w:rPr>
          <w:rFonts w:eastAsia="Times New Roman"/>
          <w:iCs/>
          <w:sz w:val="22"/>
          <w:szCs w:val="28"/>
        </w:rPr>
        <w:t xml:space="preserve">rate matching </w:t>
      </w:r>
      <w:r w:rsidR="00B158B0">
        <w:rPr>
          <w:rFonts w:eastAsia="Times New Roman"/>
          <w:iCs/>
          <w:sz w:val="22"/>
          <w:szCs w:val="28"/>
        </w:rPr>
        <w:t>behavior</w:t>
      </w:r>
      <w:r w:rsidR="008E367F">
        <w:rPr>
          <w:rFonts w:eastAsia="Times New Roman"/>
          <w:iCs/>
          <w:sz w:val="22"/>
          <w:szCs w:val="28"/>
        </w:rPr>
        <w:t>)</w:t>
      </w:r>
      <w:r w:rsidR="00B158B0">
        <w:rPr>
          <w:rFonts w:eastAsia="Times New Roman"/>
          <w:iCs/>
          <w:sz w:val="22"/>
          <w:szCs w:val="28"/>
        </w:rPr>
        <w:t>. Hence, we propose:</w:t>
      </w:r>
    </w:p>
    <w:p w14:paraId="07B460D5" w14:textId="221FB1DC" w:rsidR="00E67B16" w:rsidRPr="00B675C4" w:rsidRDefault="000B0372" w:rsidP="000B0372">
      <w:pPr>
        <w:jc w:val="both"/>
        <w:rPr>
          <w:b/>
          <w:iCs/>
          <w:sz w:val="22"/>
          <w:szCs w:val="18"/>
          <w:lang w:val="en-GB" w:eastAsia="ko-KR"/>
        </w:rPr>
      </w:pPr>
      <w:bookmarkStart w:id="4" w:name="_Hlk61723156"/>
      <w:r w:rsidRPr="00B675C4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B675C4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B675C4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B675C4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AB5AED"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Pr="00B675C4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B675C4">
        <w:rPr>
          <w:b/>
          <w:iCs/>
          <w:sz w:val="22"/>
          <w:szCs w:val="18"/>
          <w:lang w:val="en-GB" w:eastAsia="ko-KR"/>
        </w:rPr>
        <w:t xml:space="preserve">: For </w:t>
      </w:r>
      <w:bookmarkEnd w:id="4"/>
      <w:r w:rsidRPr="00B675C4">
        <w:rPr>
          <w:b/>
          <w:iCs/>
          <w:sz w:val="22"/>
          <w:szCs w:val="18"/>
          <w:lang w:val="en-GB" w:eastAsia="ko-KR"/>
        </w:rPr>
        <w:t xml:space="preserve">non-serving cell </w:t>
      </w:r>
      <w:r w:rsidR="004228AF" w:rsidRPr="00B675C4">
        <w:rPr>
          <w:b/>
          <w:iCs/>
          <w:sz w:val="22"/>
          <w:szCs w:val="18"/>
          <w:lang w:val="en-GB" w:eastAsia="ko-KR"/>
        </w:rPr>
        <w:t xml:space="preserve">SSB </w:t>
      </w:r>
      <w:r w:rsidRPr="00B675C4">
        <w:rPr>
          <w:b/>
          <w:iCs/>
          <w:sz w:val="22"/>
          <w:szCs w:val="18"/>
          <w:lang w:val="en-GB" w:eastAsia="ko-KR"/>
        </w:rPr>
        <w:t xml:space="preserve">information </w:t>
      </w:r>
    </w:p>
    <w:p w14:paraId="11B2A1A9" w14:textId="7C6D5526" w:rsidR="00223350" w:rsidRPr="00B675C4" w:rsidRDefault="00C61446" w:rsidP="00223350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The SSBs of non-serving cell have the same center frequency and SCS as the SSBs of the serving cell</w:t>
      </w:r>
      <w:r w:rsidR="008A068C" w:rsidRPr="00B675C4">
        <w:rPr>
          <w:rFonts w:ascii="Times New Roman" w:hAnsi="Times New Roman"/>
          <w:b/>
          <w:bCs/>
          <w:iCs/>
          <w:lang w:val="en-GB"/>
        </w:rPr>
        <w:t>, and are associated with the same SFN</w:t>
      </w:r>
      <w:r w:rsidR="00433335" w:rsidRPr="00B675C4">
        <w:rPr>
          <w:rFonts w:ascii="Times New Roman" w:hAnsi="Times New Roman"/>
          <w:b/>
          <w:bCs/>
          <w:iCs/>
          <w:lang w:val="en-GB"/>
        </w:rPr>
        <w:t>.</w:t>
      </w:r>
    </w:p>
    <w:p w14:paraId="2112AE20" w14:textId="78AE6D88" w:rsidR="007D36AF" w:rsidRPr="00B675C4" w:rsidRDefault="007D4526" w:rsidP="007D36AF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 xml:space="preserve">The information </w:t>
      </w:r>
      <w:r w:rsidR="007D36AF" w:rsidRPr="00B675C4">
        <w:rPr>
          <w:rFonts w:ascii="Times New Roman" w:hAnsi="Times New Roman"/>
          <w:b/>
          <w:bCs/>
          <w:iCs/>
          <w:lang w:val="en-GB"/>
        </w:rPr>
        <w:t xml:space="preserve">related to “SSB time domain position” </w:t>
      </w:r>
      <w:r w:rsidR="00B675C4" w:rsidRPr="00B675C4">
        <w:rPr>
          <w:rFonts w:ascii="Times New Roman" w:hAnsi="Times New Roman"/>
          <w:b/>
          <w:bCs/>
          <w:iCs/>
          <w:lang w:val="en-GB"/>
        </w:rPr>
        <w:t xml:space="preserve">for non-serving cell SSB </w:t>
      </w:r>
      <w:r w:rsidR="007D36AF" w:rsidRPr="00B675C4">
        <w:rPr>
          <w:rFonts w:ascii="Times New Roman" w:hAnsi="Times New Roman"/>
          <w:b/>
          <w:bCs/>
          <w:iCs/>
          <w:lang w:val="en-GB"/>
        </w:rPr>
        <w:t>consists of</w:t>
      </w:r>
    </w:p>
    <w:p w14:paraId="69E2A3F6" w14:textId="33D07E48" w:rsidR="004228AF" w:rsidRPr="00B675C4" w:rsidRDefault="00E46633" w:rsidP="007D36AF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halfFrameIndex</w:t>
      </w:r>
    </w:p>
    <w:p w14:paraId="6089631A" w14:textId="22B49816" w:rsidR="00E46633" w:rsidRPr="00B675C4" w:rsidRDefault="00E46633" w:rsidP="007D36AF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ssb-PositionsInBurst</w:t>
      </w:r>
    </w:p>
    <w:bookmarkEnd w:id="3"/>
    <w:p w14:paraId="3C9D1F9D" w14:textId="07D103F2" w:rsidR="00433335" w:rsidRDefault="00433335" w:rsidP="00817FD4">
      <w:pPr>
        <w:jc w:val="both"/>
        <w:rPr>
          <w:iCs/>
          <w:sz w:val="22"/>
          <w:szCs w:val="22"/>
          <w:lang w:val="en-GB"/>
        </w:rPr>
      </w:pPr>
    </w:p>
    <w:p w14:paraId="7891205F" w14:textId="419A36F1" w:rsidR="00FB72DE" w:rsidRDefault="00FB72DE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The following was agreed in the previous meeting:</w:t>
      </w:r>
    </w:p>
    <w:p w14:paraId="77260FFC" w14:textId="77777777" w:rsidR="00D456D8" w:rsidRPr="00D456D8" w:rsidRDefault="00D456D8" w:rsidP="00D456D8">
      <w:pPr>
        <w:tabs>
          <w:tab w:val="left" w:pos="72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b/>
          <w:szCs w:val="24"/>
          <w:lang w:val="en-GB"/>
        </w:rPr>
      </w:pPr>
      <w:r w:rsidRPr="00D456D8">
        <w:rPr>
          <w:rFonts w:ascii="Times" w:eastAsia="Batang" w:hAnsi="Times" w:cs="Times"/>
          <w:b/>
          <w:szCs w:val="24"/>
          <w:highlight w:val="green"/>
          <w:lang w:val="en-GB"/>
        </w:rPr>
        <w:t>Agreement</w:t>
      </w:r>
    </w:p>
    <w:p w14:paraId="0A402658" w14:textId="77777777" w:rsidR="00D456D8" w:rsidRPr="00D456D8" w:rsidRDefault="00D456D8" w:rsidP="00D456D8">
      <w:pPr>
        <w:tabs>
          <w:tab w:val="left" w:pos="72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4"/>
          <w:lang w:val="en-GB"/>
        </w:rPr>
      </w:pPr>
      <w:r w:rsidRPr="00D456D8">
        <w:rPr>
          <w:rFonts w:ascii="Times" w:eastAsia="Batang" w:hAnsi="Times" w:cs="Times"/>
          <w:szCs w:val="24"/>
          <w:lang w:val="en-GB"/>
        </w:rPr>
        <w:t>Rel. 17 inter-cell MTRP , the maximum number of additional RRC -configured PCIs  per CC is denoted X and can be reported as a UE capability</w:t>
      </w:r>
    </w:p>
    <w:p w14:paraId="5A0BB1BE" w14:textId="77777777" w:rsidR="00D456D8" w:rsidRPr="00D456D8" w:rsidRDefault="00D456D8" w:rsidP="00D456D8">
      <w:pPr>
        <w:numPr>
          <w:ilvl w:val="0"/>
          <w:numId w:val="26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4"/>
          <w:lang w:val="en-GB"/>
        </w:rPr>
      </w:pPr>
      <w:r w:rsidRPr="00D456D8">
        <w:rPr>
          <w:rFonts w:ascii="Times" w:eastAsia="Batang" w:hAnsi="Times" w:cs="Times"/>
          <w:szCs w:val="24"/>
          <w:lang w:val="en-GB"/>
        </w:rPr>
        <w:t>For the report value of X, multiple candidate values including 1 is supported. </w:t>
      </w:r>
    </w:p>
    <w:p w14:paraId="0DAEB392" w14:textId="77777777" w:rsidR="00D456D8" w:rsidRPr="00D456D8" w:rsidRDefault="00D456D8" w:rsidP="00D456D8">
      <w:pPr>
        <w:numPr>
          <w:ilvl w:val="1"/>
          <w:numId w:val="26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4"/>
          <w:lang w:val="en-GB"/>
        </w:rPr>
      </w:pPr>
      <w:r w:rsidRPr="00D456D8">
        <w:rPr>
          <w:rFonts w:ascii="Times" w:eastAsia="Batang" w:hAnsi="Times" w:cs="Times"/>
          <w:szCs w:val="24"/>
          <w:lang w:val="en-GB"/>
        </w:rPr>
        <w:t>FFS : Which values to support other than 1. </w:t>
      </w:r>
    </w:p>
    <w:p w14:paraId="022BB0F3" w14:textId="77777777" w:rsidR="00D456D8" w:rsidRPr="00D456D8" w:rsidRDefault="00D456D8" w:rsidP="00D456D8">
      <w:pPr>
        <w:numPr>
          <w:ilvl w:val="1"/>
          <w:numId w:val="26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4"/>
          <w:lang w:val="en-GB"/>
        </w:rPr>
      </w:pPr>
      <w:r w:rsidRPr="00D456D8">
        <w:rPr>
          <w:rFonts w:ascii="Times" w:eastAsia="Batang" w:hAnsi="Times" w:cs="Times"/>
          <w:szCs w:val="24"/>
          <w:lang w:val="en-GB"/>
        </w:rPr>
        <w:t>Values larger than 7 are precluded</w:t>
      </w:r>
    </w:p>
    <w:p w14:paraId="613003A3" w14:textId="77777777" w:rsidR="00D456D8" w:rsidRPr="00D456D8" w:rsidRDefault="00D456D8" w:rsidP="00D456D8">
      <w:pPr>
        <w:numPr>
          <w:ilvl w:val="1"/>
          <w:numId w:val="26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4"/>
          <w:lang w:val="en-GB"/>
        </w:rPr>
      </w:pPr>
      <w:r w:rsidRPr="00D456D8">
        <w:rPr>
          <w:rFonts w:ascii="Times" w:eastAsia="Batang" w:hAnsi="Times" w:cs="Times"/>
          <w:szCs w:val="24"/>
          <w:lang w:val="en-GB"/>
        </w:rPr>
        <w:t>RAN1 needs to agree on value(s) of X other than 1</w:t>
      </w:r>
    </w:p>
    <w:p w14:paraId="0A086840" w14:textId="77777777" w:rsidR="00D456D8" w:rsidRPr="00D456D8" w:rsidRDefault="00D456D8" w:rsidP="00D456D8">
      <w:pPr>
        <w:numPr>
          <w:ilvl w:val="0"/>
          <w:numId w:val="26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4"/>
          <w:lang w:val="en-GB"/>
        </w:rPr>
      </w:pPr>
      <w:r w:rsidRPr="00D456D8">
        <w:rPr>
          <w:rFonts w:ascii="Times" w:eastAsia="Batang" w:hAnsi="Times" w:cs="Times"/>
          <w:szCs w:val="24"/>
          <w:lang w:val="en-GB"/>
        </w:rPr>
        <w:t>Down-select one of the following alternatives:</w:t>
      </w:r>
    </w:p>
    <w:p w14:paraId="7F94162B" w14:textId="77777777" w:rsidR="00D456D8" w:rsidRPr="00D456D8" w:rsidRDefault="00D456D8" w:rsidP="00D456D8">
      <w:pPr>
        <w:numPr>
          <w:ilvl w:val="1"/>
          <w:numId w:val="26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4"/>
          <w:lang w:val="en-GB"/>
        </w:rPr>
      </w:pPr>
      <w:r w:rsidRPr="00D456D8">
        <w:rPr>
          <w:rFonts w:ascii="Times" w:eastAsia="Batang" w:hAnsi="Times" w:cs="Times"/>
          <w:szCs w:val="24"/>
          <w:lang w:val="en-GB"/>
        </w:rPr>
        <w:t>Alt 1: A single value of X is reported as UE capability for any possible SSB time domain position and periodicity</w:t>
      </w:r>
    </w:p>
    <w:p w14:paraId="6F23754A" w14:textId="77777777" w:rsidR="00D456D8" w:rsidRPr="00D456D8" w:rsidRDefault="00D456D8" w:rsidP="00D456D8">
      <w:pPr>
        <w:numPr>
          <w:ilvl w:val="1"/>
          <w:numId w:val="26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4"/>
          <w:lang w:val="en-GB"/>
        </w:rPr>
      </w:pPr>
      <w:r w:rsidRPr="00D456D8">
        <w:rPr>
          <w:rFonts w:ascii="Times" w:eastAsia="Batang" w:hAnsi="Times" w:cs="Times"/>
          <w:szCs w:val="24"/>
          <w:lang w:val="en-GB"/>
        </w:rPr>
        <w:t xml:space="preserve">Alt 3: At least Two independent X values (X1, X2) are reported as a UE capability for at least two different assumptions on SSB time domain position and periodicity with respect to serving cell SSB </w:t>
      </w:r>
    </w:p>
    <w:p w14:paraId="3E5799E2" w14:textId="77777777" w:rsidR="00D456D8" w:rsidRPr="00D456D8" w:rsidRDefault="00D456D8" w:rsidP="00D456D8">
      <w:pPr>
        <w:numPr>
          <w:ilvl w:val="0"/>
          <w:numId w:val="26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4"/>
          <w:lang w:val="en-GB"/>
        </w:rPr>
      </w:pPr>
      <w:r w:rsidRPr="00D456D8">
        <w:rPr>
          <w:rFonts w:ascii="Times" w:eastAsia="Batang" w:hAnsi="Times" w:cs="Times"/>
          <w:szCs w:val="24"/>
          <w:lang w:val="en-GB"/>
        </w:rPr>
        <w:t>The serving cell PCI is always associated with active TCI states, only 1 additional PCI can be associated with the active TCI States</w:t>
      </w:r>
    </w:p>
    <w:p w14:paraId="543A891A" w14:textId="77777777" w:rsidR="00FB72DE" w:rsidRDefault="00FB72DE" w:rsidP="00817FD4">
      <w:pPr>
        <w:jc w:val="both"/>
        <w:rPr>
          <w:iCs/>
          <w:sz w:val="22"/>
          <w:szCs w:val="22"/>
          <w:lang w:val="en-GB"/>
        </w:rPr>
      </w:pPr>
    </w:p>
    <w:p w14:paraId="499AAABA" w14:textId="5728CD87" w:rsidR="00C41A84" w:rsidRDefault="000B4B57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 xml:space="preserve">Regarding </w:t>
      </w:r>
      <w:r w:rsidR="00682881">
        <w:rPr>
          <w:iCs/>
          <w:sz w:val="22"/>
          <w:szCs w:val="22"/>
          <w:lang w:val="en-GB"/>
        </w:rPr>
        <w:t xml:space="preserve">the value of X, we are </w:t>
      </w:r>
      <w:r w:rsidR="001E6318">
        <w:rPr>
          <w:iCs/>
          <w:sz w:val="22"/>
          <w:szCs w:val="22"/>
          <w:lang w:val="en-GB"/>
        </w:rPr>
        <w:t xml:space="preserve">ok with any value up to 7 as long as </w:t>
      </w:r>
      <w:r w:rsidR="00264303">
        <w:rPr>
          <w:iCs/>
          <w:sz w:val="22"/>
          <w:szCs w:val="22"/>
          <w:lang w:val="en-GB"/>
        </w:rPr>
        <w:t>UE can indicate the max X value supported for the aligned and unaligned SSBs between serving cell</w:t>
      </w:r>
      <w:r w:rsidR="0088488A">
        <w:rPr>
          <w:iCs/>
          <w:sz w:val="22"/>
          <w:szCs w:val="22"/>
          <w:lang w:val="en-GB"/>
        </w:rPr>
        <w:t xml:space="preserve"> PCI and additional RRC-configured PCI.</w:t>
      </w:r>
      <w:r w:rsidR="00990F4E">
        <w:rPr>
          <w:iCs/>
          <w:sz w:val="22"/>
          <w:szCs w:val="22"/>
          <w:lang w:val="en-GB"/>
        </w:rPr>
        <w:t xml:space="preserve"> This is because the UE complexity in terms of </w:t>
      </w:r>
      <w:r w:rsidR="00BB1639">
        <w:rPr>
          <w:iCs/>
          <w:sz w:val="22"/>
          <w:szCs w:val="22"/>
          <w:lang w:val="en-GB"/>
        </w:rPr>
        <w:t>rate matching or even in terms of L1-RSRP measurements could be different</w:t>
      </w:r>
      <w:r w:rsidR="00AD45BD">
        <w:rPr>
          <w:iCs/>
          <w:sz w:val="22"/>
          <w:szCs w:val="22"/>
          <w:lang w:val="en-GB"/>
        </w:rPr>
        <w:t xml:space="preserve"> for the aligned and unaligned cases.</w:t>
      </w:r>
    </w:p>
    <w:p w14:paraId="481C0077" w14:textId="32AF20E8" w:rsidR="00A80229" w:rsidRDefault="00C41A84" w:rsidP="00817FD4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AB5AED"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940217">
        <w:rPr>
          <w:b/>
          <w:iCs/>
          <w:sz w:val="22"/>
          <w:szCs w:val="18"/>
          <w:lang w:val="en-GB" w:eastAsia="ko-KR"/>
        </w:rPr>
        <w:t>Value of X (</w:t>
      </w:r>
      <w:r w:rsidR="00940217" w:rsidRPr="00940217">
        <w:rPr>
          <w:b/>
          <w:iCs/>
          <w:sz w:val="22"/>
          <w:szCs w:val="18"/>
          <w:lang w:val="en-GB" w:eastAsia="ko-KR"/>
        </w:rPr>
        <w:t>additional RRC-configured PCIs  per CC</w:t>
      </w:r>
      <w:r w:rsidR="00940217">
        <w:rPr>
          <w:b/>
          <w:iCs/>
          <w:sz w:val="22"/>
          <w:szCs w:val="18"/>
          <w:lang w:val="en-GB" w:eastAsia="ko-KR"/>
        </w:rPr>
        <w:t xml:space="preserve">) can be </w:t>
      </w:r>
      <w:r w:rsidR="00914347">
        <w:rPr>
          <w:b/>
          <w:iCs/>
          <w:sz w:val="22"/>
          <w:szCs w:val="18"/>
          <w:lang w:val="en-GB" w:eastAsia="ko-KR"/>
        </w:rPr>
        <w:t xml:space="preserve">1, 2, .., 7, and the </w:t>
      </w:r>
      <w:r w:rsidR="00432286">
        <w:rPr>
          <w:b/>
          <w:iCs/>
          <w:sz w:val="22"/>
          <w:szCs w:val="18"/>
          <w:lang w:val="en-GB" w:eastAsia="ko-KR"/>
        </w:rPr>
        <w:t>UE indicates the supported value of X</w:t>
      </w:r>
      <w:r w:rsidR="008254F5">
        <w:rPr>
          <w:b/>
          <w:iCs/>
          <w:sz w:val="22"/>
          <w:szCs w:val="18"/>
          <w:lang w:val="en-GB" w:eastAsia="ko-KR"/>
        </w:rPr>
        <w:t xml:space="preserve"> separately for</w:t>
      </w:r>
    </w:p>
    <w:p w14:paraId="242ACAFE" w14:textId="3C50EDC4" w:rsidR="008254F5" w:rsidRPr="008254F5" w:rsidRDefault="008254F5" w:rsidP="008254F5">
      <w:pPr>
        <w:pStyle w:val="ListParagraph"/>
        <w:numPr>
          <w:ilvl w:val="0"/>
          <w:numId w:val="27"/>
        </w:numPr>
        <w:jc w:val="both"/>
        <w:rPr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 xml:space="preserve">Aligned SSBs: </w:t>
      </w:r>
      <w:r w:rsidR="00B2643E" w:rsidRPr="00B2643E">
        <w:rPr>
          <w:rFonts w:ascii="Times New Roman" w:hAnsi="Times New Roman"/>
          <w:b/>
          <w:iCs/>
          <w:szCs w:val="18"/>
          <w:lang w:val="en-GB" w:eastAsia="ko-KR"/>
        </w:rPr>
        <w:t xml:space="preserve">SSB time domain positions and periodicity are exactly the same among the </w:t>
      </w:r>
      <w:r w:rsidR="00C11C3E">
        <w:rPr>
          <w:rFonts w:ascii="Times New Roman" w:hAnsi="Times New Roman"/>
          <w:b/>
          <w:iCs/>
          <w:szCs w:val="18"/>
          <w:lang w:val="en-GB" w:eastAsia="ko-KR"/>
        </w:rPr>
        <w:t xml:space="preserve">additional RRC-configured </w:t>
      </w:r>
      <w:r w:rsidR="00B2643E" w:rsidRPr="00B2643E">
        <w:rPr>
          <w:rFonts w:ascii="Times New Roman" w:hAnsi="Times New Roman"/>
          <w:b/>
          <w:iCs/>
          <w:szCs w:val="18"/>
          <w:lang w:val="en-GB" w:eastAsia="ko-KR"/>
        </w:rPr>
        <w:t>PCIs and same as serving cell PCI</w:t>
      </w:r>
    </w:p>
    <w:p w14:paraId="74F20729" w14:textId="0818D931" w:rsidR="008254F5" w:rsidRPr="008254F5" w:rsidRDefault="008254F5" w:rsidP="008254F5">
      <w:pPr>
        <w:pStyle w:val="ListParagraph"/>
        <w:numPr>
          <w:ilvl w:val="0"/>
          <w:numId w:val="27"/>
        </w:numPr>
        <w:jc w:val="both"/>
        <w:rPr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 xml:space="preserve">Unaligned SSBs: </w:t>
      </w:r>
      <w:r w:rsidR="00AE536E" w:rsidRPr="00AE536E">
        <w:rPr>
          <w:rFonts w:ascii="Times New Roman" w:hAnsi="Times New Roman"/>
          <w:b/>
          <w:iCs/>
          <w:szCs w:val="18"/>
          <w:lang w:val="en-GB" w:eastAsia="ko-KR"/>
        </w:rPr>
        <w:t xml:space="preserve">SSB time domain positions or periodicity </w:t>
      </w:r>
      <w:r w:rsidR="00A959E6">
        <w:rPr>
          <w:rFonts w:ascii="Times New Roman" w:hAnsi="Times New Roman"/>
          <w:b/>
          <w:iCs/>
          <w:szCs w:val="18"/>
          <w:lang w:val="en-GB" w:eastAsia="ko-KR"/>
        </w:rPr>
        <w:t xml:space="preserve">of a additional RRC-configured </w:t>
      </w:r>
      <w:r w:rsidR="00A959E6" w:rsidRPr="00B2643E">
        <w:rPr>
          <w:rFonts w:ascii="Times New Roman" w:hAnsi="Times New Roman"/>
          <w:b/>
          <w:iCs/>
          <w:szCs w:val="18"/>
          <w:lang w:val="en-GB" w:eastAsia="ko-KR"/>
        </w:rPr>
        <w:t>PCI</w:t>
      </w:r>
      <w:r w:rsidR="0007327C">
        <w:rPr>
          <w:rFonts w:ascii="Times New Roman" w:hAnsi="Times New Roman"/>
          <w:b/>
          <w:iCs/>
          <w:szCs w:val="18"/>
          <w:lang w:val="en-GB" w:eastAsia="ko-KR"/>
        </w:rPr>
        <w:t xml:space="preserve"> </w:t>
      </w:r>
      <w:r w:rsidR="00AE536E" w:rsidRPr="00AE536E">
        <w:rPr>
          <w:rFonts w:ascii="Times New Roman" w:hAnsi="Times New Roman"/>
          <w:b/>
          <w:iCs/>
          <w:szCs w:val="18"/>
          <w:lang w:val="en-GB" w:eastAsia="ko-KR"/>
        </w:rPr>
        <w:t>is not exactly the same as serving cell PCI</w:t>
      </w:r>
    </w:p>
    <w:p w14:paraId="224BF6DC" w14:textId="77777777" w:rsidR="00F43262" w:rsidRPr="002C3696" w:rsidRDefault="00F43262" w:rsidP="002C3696">
      <w:pPr>
        <w:jc w:val="both"/>
        <w:rPr>
          <w:iCs/>
          <w:lang w:val="en-GB"/>
        </w:rPr>
      </w:pPr>
    </w:p>
    <w:p w14:paraId="7CC09A8C" w14:textId="0CEF3F1F" w:rsidR="007B5844" w:rsidRDefault="00E40917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When SSB of the non-serving cell is used in QCL-Info to define the TCI state</w:t>
      </w:r>
      <w:r w:rsidR="00561844">
        <w:rPr>
          <w:iCs/>
          <w:sz w:val="22"/>
          <w:szCs w:val="22"/>
          <w:lang w:val="en-GB"/>
        </w:rPr>
        <w:t xml:space="preserve">, DL beam is based on </w:t>
      </w:r>
      <w:r w:rsidR="00F3212D">
        <w:rPr>
          <w:iCs/>
          <w:sz w:val="22"/>
          <w:szCs w:val="22"/>
          <w:lang w:val="en-GB"/>
        </w:rPr>
        <w:t xml:space="preserve">the non-serving cell SSB. If UL spatial relation / PL-RS is not enhanced similarly, it </w:t>
      </w:r>
      <w:r w:rsidR="00E74F79">
        <w:rPr>
          <w:iCs/>
          <w:sz w:val="22"/>
          <w:szCs w:val="22"/>
          <w:lang w:val="en-GB"/>
        </w:rPr>
        <w:t>becomes unclear how PUCCH/PUSCH/SRS can be transmitted toward the corresponding TRP</w:t>
      </w:r>
      <w:r w:rsidR="00EB7EF4">
        <w:rPr>
          <w:iCs/>
          <w:sz w:val="22"/>
          <w:szCs w:val="22"/>
          <w:lang w:val="en-GB"/>
        </w:rPr>
        <w:t xml:space="preserve"> for multi-DCI based multi-TRP</w:t>
      </w:r>
      <w:r w:rsidR="00AB5CCC">
        <w:rPr>
          <w:iCs/>
          <w:sz w:val="22"/>
          <w:szCs w:val="22"/>
          <w:lang w:val="en-GB"/>
        </w:rPr>
        <w:t xml:space="preserve">. Of </w:t>
      </w:r>
      <w:r w:rsidR="00EB7EF4">
        <w:rPr>
          <w:iCs/>
          <w:sz w:val="22"/>
          <w:szCs w:val="22"/>
          <w:lang w:val="en-GB"/>
        </w:rPr>
        <w:t>course</w:t>
      </w:r>
      <w:r w:rsidR="00AB5CCC">
        <w:rPr>
          <w:iCs/>
          <w:sz w:val="22"/>
          <w:szCs w:val="22"/>
          <w:lang w:val="en-GB"/>
        </w:rPr>
        <w:t xml:space="preserve">, one </w:t>
      </w:r>
      <w:r w:rsidR="00EB7EF4">
        <w:rPr>
          <w:iCs/>
          <w:sz w:val="22"/>
          <w:szCs w:val="22"/>
          <w:lang w:val="en-GB"/>
        </w:rPr>
        <w:t>possibility</w:t>
      </w:r>
      <w:r w:rsidR="00AB5CCC">
        <w:rPr>
          <w:iCs/>
          <w:sz w:val="22"/>
          <w:szCs w:val="22"/>
          <w:lang w:val="en-GB"/>
        </w:rPr>
        <w:t xml:space="preserve"> is</w:t>
      </w:r>
      <w:r w:rsidR="00EB7EF4">
        <w:rPr>
          <w:iCs/>
          <w:sz w:val="22"/>
          <w:szCs w:val="22"/>
          <w:lang w:val="en-GB"/>
        </w:rPr>
        <w:t xml:space="preserve"> to</w:t>
      </w:r>
      <w:r w:rsidR="00AB5CCC">
        <w:rPr>
          <w:iCs/>
          <w:sz w:val="22"/>
          <w:szCs w:val="22"/>
          <w:lang w:val="en-GB"/>
        </w:rPr>
        <w:t xml:space="preserve"> always rely on CSI-RS </w:t>
      </w:r>
      <w:r w:rsidR="00EB7EF4">
        <w:rPr>
          <w:iCs/>
          <w:sz w:val="22"/>
          <w:szCs w:val="22"/>
          <w:lang w:val="en-GB"/>
        </w:rPr>
        <w:t xml:space="preserve">for spatial relation info / PL-RS. However, this </w:t>
      </w:r>
      <w:r w:rsidR="006A48A8">
        <w:rPr>
          <w:iCs/>
          <w:sz w:val="22"/>
          <w:szCs w:val="22"/>
          <w:lang w:val="en-GB"/>
        </w:rPr>
        <w:t>requires additional overhead and reduces the flexibility since the option of using SSB to indicate UL beam and PL-RS is effectively removed for the second TRP.</w:t>
      </w:r>
      <w:r w:rsidR="000B3875">
        <w:rPr>
          <w:iCs/>
          <w:sz w:val="22"/>
          <w:szCs w:val="22"/>
          <w:lang w:val="en-GB"/>
        </w:rPr>
        <w:t xml:space="preserve"> </w:t>
      </w:r>
      <w:r w:rsidR="004E1961">
        <w:rPr>
          <w:iCs/>
          <w:sz w:val="22"/>
          <w:szCs w:val="22"/>
          <w:lang w:val="en-GB"/>
        </w:rPr>
        <w:t xml:space="preserve">In addition, in </w:t>
      </w:r>
      <w:r w:rsidR="004E1961" w:rsidRPr="001F3081">
        <w:rPr>
          <w:iCs/>
          <w:sz w:val="22"/>
          <w:szCs w:val="22"/>
          <w:lang w:val="en-GB"/>
        </w:rPr>
        <w:t>RAN #92e</w:t>
      </w:r>
      <w:r w:rsidR="000A5A16">
        <w:rPr>
          <w:iCs/>
          <w:sz w:val="22"/>
          <w:szCs w:val="22"/>
          <w:lang w:val="en-GB"/>
        </w:rPr>
        <w:t xml:space="preserve">, it is agreed that inter-cell multi-TRP operation </w:t>
      </w:r>
      <w:r w:rsidR="007B4789">
        <w:rPr>
          <w:iCs/>
          <w:sz w:val="22"/>
          <w:szCs w:val="22"/>
          <w:lang w:val="en-GB"/>
        </w:rPr>
        <w:t xml:space="preserve">should be </w:t>
      </w:r>
      <w:r w:rsidR="007B4789" w:rsidRPr="007B4789">
        <w:rPr>
          <w:iCs/>
          <w:sz w:val="22"/>
          <w:szCs w:val="22"/>
          <w:lang w:val="en-GB"/>
        </w:rPr>
        <w:t>based on Rel-15/16 TCI framework</w:t>
      </w:r>
      <w:r w:rsidR="007B4789">
        <w:rPr>
          <w:iCs/>
          <w:sz w:val="22"/>
          <w:szCs w:val="22"/>
          <w:lang w:val="en-GB"/>
        </w:rPr>
        <w:t xml:space="preserve">, which means that unified TCI state (for both DL and UL) </w:t>
      </w:r>
      <w:r w:rsidR="00D118C7">
        <w:rPr>
          <w:iCs/>
          <w:sz w:val="22"/>
          <w:szCs w:val="22"/>
          <w:lang w:val="en-GB"/>
        </w:rPr>
        <w:t xml:space="preserve">cannot be used for this purpose in Rel. 17. Hence, UL spatial relation / PL-RS should be enhanced accordingly. </w:t>
      </w:r>
    </w:p>
    <w:p w14:paraId="0167EEB0" w14:textId="3CF340DD" w:rsidR="00E96697" w:rsidRDefault="00006ED8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The required enhancements for this purpose are basically the same as</w:t>
      </w:r>
      <w:r w:rsidR="006C6458">
        <w:rPr>
          <w:iCs/>
          <w:sz w:val="22"/>
          <w:szCs w:val="22"/>
          <w:lang w:val="en-GB"/>
        </w:rPr>
        <w:t xml:space="preserve"> the </w:t>
      </w:r>
      <w:r w:rsidR="00FB5FDA">
        <w:rPr>
          <w:iCs/>
          <w:sz w:val="22"/>
          <w:szCs w:val="22"/>
          <w:lang w:val="en-GB"/>
        </w:rPr>
        <w:t>enhancements</w:t>
      </w:r>
      <w:r w:rsidR="006C6458">
        <w:rPr>
          <w:iCs/>
          <w:sz w:val="22"/>
          <w:szCs w:val="22"/>
          <w:lang w:val="en-GB"/>
        </w:rPr>
        <w:t xml:space="preserve"> for QCL-Info</w:t>
      </w:r>
      <w:r w:rsidR="002A48CE">
        <w:rPr>
          <w:iCs/>
          <w:sz w:val="22"/>
          <w:szCs w:val="22"/>
          <w:lang w:val="en-GB"/>
        </w:rPr>
        <w:t xml:space="preserve">. </w:t>
      </w:r>
      <w:r w:rsidR="002A48CE" w:rsidRPr="00C87072">
        <w:rPr>
          <w:iCs/>
          <w:sz w:val="22"/>
          <w:szCs w:val="22"/>
          <w:lang w:val="en-GB"/>
        </w:rPr>
        <w:t xml:space="preserve">That is, </w:t>
      </w:r>
      <w:r w:rsidR="00C87072" w:rsidRPr="00C87072">
        <w:rPr>
          <w:iCs/>
          <w:sz w:val="22"/>
          <w:szCs w:val="22"/>
          <w:lang w:val="en-GB"/>
        </w:rPr>
        <w:t xml:space="preserve">when SSB is used as reference signal in </w:t>
      </w:r>
      <w:r w:rsidR="00E914DA" w:rsidRPr="00C87072">
        <w:rPr>
          <w:iCs/>
          <w:sz w:val="22"/>
          <w:szCs w:val="22"/>
          <w:lang w:val="en-GB"/>
        </w:rPr>
        <w:t>each of the</w:t>
      </w:r>
      <w:r w:rsidR="002A48CE" w:rsidRPr="00C87072">
        <w:rPr>
          <w:iCs/>
          <w:sz w:val="22"/>
          <w:szCs w:val="22"/>
          <w:lang w:val="en-GB"/>
        </w:rPr>
        <w:t xml:space="preserve"> </w:t>
      </w:r>
      <w:r w:rsidR="002A48CE" w:rsidRPr="00C87072">
        <w:rPr>
          <w:i/>
          <w:sz w:val="22"/>
          <w:szCs w:val="22"/>
          <w:lang w:val="en-GB"/>
        </w:rPr>
        <w:t>SRS-SpatialRelationInfo</w:t>
      </w:r>
      <w:r w:rsidR="00807D8F" w:rsidRPr="00C87072">
        <w:rPr>
          <w:i/>
          <w:sz w:val="22"/>
          <w:szCs w:val="22"/>
          <w:lang w:val="en-GB"/>
        </w:rPr>
        <w:t xml:space="preserve">, </w:t>
      </w:r>
      <w:r w:rsidR="002A48CE" w:rsidRPr="00C87072">
        <w:rPr>
          <w:i/>
          <w:sz w:val="22"/>
          <w:szCs w:val="22"/>
          <w:lang w:val="en-GB"/>
        </w:rPr>
        <w:t>PUCCH-SpatialRelationInfo</w:t>
      </w:r>
      <w:r w:rsidR="00807D8F" w:rsidRPr="00C87072">
        <w:rPr>
          <w:i/>
          <w:sz w:val="22"/>
          <w:szCs w:val="22"/>
          <w:lang w:val="en-GB"/>
        </w:rPr>
        <w:t xml:space="preserve">, </w:t>
      </w:r>
      <w:r w:rsidR="00807D8F" w:rsidRPr="00C87072">
        <w:rPr>
          <w:i/>
          <w:sz w:val="22"/>
          <w:szCs w:val="22"/>
          <w:lang w:val="en-GB"/>
        </w:rPr>
        <w:lastRenderedPageBreak/>
        <w:t xml:space="preserve">PUCCH-PathlossReferenceRS, </w:t>
      </w:r>
      <w:r w:rsidR="00807D8F" w:rsidRPr="00C87072">
        <w:rPr>
          <w:i/>
          <w:sz w:val="22"/>
          <w:szCs w:val="22"/>
        </w:rPr>
        <w:t xml:space="preserve">PUSCH-PathlossReferenceRS, </w:t>
      </w:r>
      <w:r w:rsidR="00807D8F" w:rsidRPr="00C87072">
        <w:rPr>
          <w:iCs/>
          <w:sz w:val="22"/>
          <w:szCs w:val="22"/>
        </w:rPr>
        <w:t>and</w:t>
      </w:r>
      <w:r w:rsidR="00807D8F" w:rsidRPr="00C87072">
        <w:rPr>
          <w:i/>
          <w:sz w:val="22"/>
          <w:szCs w:val="22"/>
        </w:rPr>
        <w:t xml:space="preserve"> </w:t>
      </w:r>
      <w:r w:rsidR="00807D8F" w:rsidRPr="00C87072">
        <w:rPr>
          <w:i/>
          <w:sz w:val="22"/>
          <w:szCs w:val="22"/>
          <w:lang w:val="en-GB"/>
        </w:rPr>
        <w:t>pathlossReferenceRS</w:t>
      </w:r>
      <w:r w:rsidR="00807D8F" w:rsidRPr="00C87072">
        <w:rPr>
          <w:iCs/>
          <w:sz w:val="22"/>
          <w:szCs w:val="22"/>
          <w:lang w:val="en-GB"/>
        </w:rPr>
        <w:t xml:space="preserve"> under </w:t>
      </w:r>
      <w:r w:rsidR="00807D8F" w:rsidRPr="00C87072">
        <w:rPr>
          <w:i/>
          <w:sz w:val="22"/>
          <w:szCs w:val="22"/>
          <w:lang w:val="en-GB"/>
        </w:rPr>
        <w:t>SRS-</w:t>
      </w:r>
      <w:r w:rsidR="00807D8F" w:rsidRPr="00005B5C">
        <w:rPr>
          <w:i/>
          <w:sz w:val="22"/>
          <w:szCs w:val="22"/>
          <w:lang w:val="en-GB"/>
        </w:rPr>
        <w:t xml:space="preserve">ResourceSet </w:t>
      </w:r>
      <w:r w:rsidR="00510A86" w:rsidRPr="00005B5C">
        <w:rPr>
          <w:iCs/>
          <w:sz w:val="22"/>
          <w:szCs w:val="22"/>
          <w:lang w:val="en-GB"/>
        </w:rPr>
        <w:t>the corresponding IE can i</w:t>
      </w:r>
      <w:r w:rsidR="00E914DA" w:rsidRPr="00005B5C">
        <w:rPr>
          <w:iCs/>
          <w:sz w:val="22"/>
          <w:szCs w:val="22"/>
          <w:lang w:val="en-GB"/>
        </w:rPr>
        <w:t xml:space="preserve">ndicate </w:t>
      </w:r>
      <w:r w:rsidR="00005B5C" w:rsidRPr="00005B5C">
        <w:rPr>
          <w:iCs/>
          <w:sz w:val="22"/>
          <w:szCs w:val="22"/>
          <w:lang w:val="en-GB"/>
        </w:rPr>
        <w:t>whether the SSB-Index is associated with the serving cell or is associated with non-serving cell.</w:t>
      </w:r>
      <w:r w:rsidR="00005B5C">
        <w:rPr>
          <w:iCs/>
          <w:sz w:val="22"/>
          <w:szCs w:val="22"/>
          <w:lang w:val="en-GB"/>
        </w:rPr>
        <w:t xml:space="preserve"> For example, this is shown below for</w:t>
      </w:r>
      <w:r w:rsidR="00130E8B">
        <w:rPr>
          <w:iCs/>
          <w:sz w:val="22"/>
          <w:szCs w:val="22"/>
          <w:lang w:val="en-GB"/>
        </w:rPr>
        <w:t xml:space="preserve"> </w:t>
      </w:r>
      <w:r w:rsidR="00130E8B" w:rsidRPr="00C87072">
        <w:rPr>
          <w:i/>
          <w:sz w:val="22"/>
          <w:szCs w:val="22"/>
          <w:lang w:val="en-GB"/>
        </w:rPr>
        <w:t>SRS-SpatialRelationInfo</w:t>
      </w:r>
      <w:r w:rsidR="00727C27">
        <w:rPr>
          <w:iCs/>
          <w:sz w:val="22"/>
          <w:szCs w:val="22"/>
          <w:lang w:val="en-GB"/>
        </w:rPr>
        <w:t>. Similar to the case of QCL-Info, this is an example of configuration</w:t>
      </w:r>
      <w:r w:rsidR="00AE3F28">
        <w:rPr>
          <w:iCs/>
          <w:sz w:val="22"/>
          <w:szCs w:val="22"/>
          <w:lang w:val="en-GB"/>
        </w:rPr>
        <w:t xml:space="preserve"> and the detailed design for RRC configuration is up to RAN2.</w:t>
      </w:r>
    </w:p>
    <w:p w14:paraId="7A0E48EF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SRS-SpatialRelationInfo ::=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110EFAA" w14:textId="5BCF32C6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servingCellId                       ServCellIndex     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B10966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51C70388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B1096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referenceSignal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ADF49C7" w14:textId="291D5A43" w:rsid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</w:t>
      </w:r>
      <w:r w:rsidRPr="00B1096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ssb-Index                           SSB-Index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661C74FC" w14:textId="64EB50D2" w:rsidR="00D87A77" w:rsidRPr="00B10966" w:rsidRDefault="00D87A77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ssb-nonserving</w:t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  <w:t>SSB-Index</w:t>
      </w:r>
    </w:p>
    <w:p w14:paraId="431E3B2C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csi-RS-Index                        NZP-CSI-RS-ResourceId,</w:t>
      </w:r>
    </w:p>
    <w:p w14:paraId="79D0E5B1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srs            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E08A7EB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resourceId                          SRS-ResourceId,</w:t>
      </w:r>
    </w:p>
    <w:p w14:paraId="0D1EBC83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uplinkBWP                           BWP-Id</w:t>
      </w:r>
    </w:p>
    <w:p w14:paraId="6F32B4C5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}</w:t>
      </w:r>
    </w:p>
    <w:p w14:paraId="074DD8D7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}</w:t>
      </w:r>
    </w:p>
    <w:p w14:paraId="5084598A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244E5EB1" w14:textId="63C8D93E" w:rsidR="00AE3F28" w:rsidRDefault="00AE3F28" w:rsidP="00817FD4">
      <w:pPr>
        <w:jc w:val="both"/>
        <w:rPr>
          <w:iCs/>
          <w:sz w:val="22"/>
          <w:szCs w:val="22"/>
          <w:lang w:val="en-GB"/>
        </w:rPr>
      </w:pPr>
    </w:p>
    <w:p w14:paraId="7C25D413" w14:textId="36BF0972" w:rsidR="0063076B" w:rsidRPr="0063076B" w:rsidRDefault="00DE1194" w:rsidP="00DE1194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2C3696">
        <w:rPr>
          <w:rFonts w:eastAsia="Batang"/>
          <w:b/>
          <w:sz w:val="22"/>
          <w:szCs w:val="28"/>
          <w:u w:val="single"/>
          <w:lang w:val="en-GB"/>
        </w:rPr>
        <w:t>3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When SSB is used as reference signal </w:t>
      </w:r>
      <w:r w:rsidRPr="00DE1194">
        <w:rPr>
          <w:b/>
          <w:iCs/>
          <w:sz w:val="22"/>
          <w:szCs w:val="18"/>
          <w:lang w:val="en-GB" w:eastAsia="ko-KR"/>
        </w:rPr>
        <w:t>in</w:t>
      </w:r>
      <w:r w:rsidRPr="00DE1194">
        <w:rPr>
          <w:b/>
          <w:i/>
          <w:sz w:val="22"/>
          <w:szCs w:val="18"/>
          <w:lang w:val="en-GB" w:eastAsia="ko-KR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 xml:space="preserve">SRS-SpatialRelationInfo, PUCCH-SpatialRelationInfo, PUCCH-PathlossReferenceRS, </w:t>
      </w:r>
      <w:r w:rsidRPr="00DE1194">
        <w:rPr>
          <w:b/>
          <w:i/>
          <w:sz w:val="22"/>
          <w:szCs w:val="22"/>
        </w:rPr>
        <w:t xml:space="preserve">PUSCH-PathlossReferenceRS, </w:t>
      </w:r>
      <w:r w:rsidRPr="00DE1194">
        <w:rPr>
          <w:b/>
          <w:iCs/>
          <w:sz w:val="22"/>
          <w:szCs w:val="22"/>
        </w:rPr>
        <w:t>and</w:t>
      </w:r>
      <w:r w:rsidRPr="00DE1194">
        <w:rPr>
          <w:b/>
          <w:i/>
          <w:sz w:val="22"/>
          <w:szCs w:val="22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>pathlossReferenceRS</w:t>
      </w:r>
      <w:r w:rsidRPr="00DE1194">
        <w:rPr>
          <w:b/>
          <w:iCs/>
          <w:sz w:val="22"/>
          <w:szCs w:val="22"/>
          <w:lang w:val="en-GB"/>
        </w:rPr>
        <w:t xml:space="preserve"> under </w:t>
      </w:r>
      <w:r w:rsidRPr="00DE1194">
        <w:rPr>
          <w:b/>
          <w:i/>
          <w:sz w:val="22"/>
          <w:szCs w:val="22"/>
          <w:lang w:val="en-GB"/>
        </w:rPr>
        <w:t>SRS-ResourceSet</w:t>
      </w:r>
      <w:r w:rsidRPr="00DE1194">
        <w:rPr>
          <w:b/>
          <w:iCs/>
          <w:sz w:val="22"/>
          <w:szCs w:val="18"/>
          <w:lang w:val="en-GB" w:eastAsia="ko-KR"/>
        </w:rPr>
        <w:t>,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63076B">
        <w:rPr>
          <w:b/>
          <w:iCs/>
          <w:sz w:val="22"/>
          <w:szCs w:val="18"/>
          <w:lang w:val="en-GB" w:eastAsia="ko-KR"/>
        </w:rPr>
        <w:t xml:space="preserve">the </w:t>
      </w:r>
      <w:r w:rsidR="0063076B" w:rsidRPr="0063076B">
        <w:rPr>
          <w:b/>
          <w:iCs/>
          <w:sz w:val="22"/>
          <w:szCs w:val="18"/>
          <w:lang w:val="en-GB" w:eastAsia="ko-KR"/>
        </w:rPr>
        <w:t>configuration</w:t>
      </w:r>
      <w:r w:rsidRPr="0063076B">
        <w:rPr>
          <w:b/>
          <w:iCs/>
          <w:sz w:val="22"/>
          <w:szCs w:val="18"/>
          <w:lang w:val="en-GB" w:eastAsia="ko-KR"/>
        </w:rPr>
        <w:t xml:space="preserve"> indicate</w:t>
      </w:r>
      <w:r w:rsidR="0063076B" w:rsidRPr="0063076B">
        <w:rPr>
          <w:b/>
          <w:iCs/>
          <w:sz w:val="22"/>
          <w:szCs w:val="18"/>
          <w:lang w:val="en-GB" w:eastAsia="ko-KR"/>
        </w:rPr>
        <w:t>s</w:t>
      </w:r>
      <w:r w:rsidRPr="0063076B">
        <w:rPr>
          <w:b/>
          <w:iCs/>
          <w:sz w:val="22"/>
          <w:szCs w:val="18"/>
          <w:lang w:val="en-GB" w:eastAsia="ko-KR"/>
        </w:rPr>
        <w:t xml:space="preserve"> whether the </w:t>
      </w:r>
      <w:r w:rsidRPr="0063076B">
        <w:rPr>
          <w:b/>
          <w:i/>
          <w:sz w:val="22"/>
          <w:szCs w:val="18"/>
          <w:lang w:val="en-GB" w:eastAsia="ko-KR"/>
        </w:rPr>
        <w:t>SSB-Index</w:t>
      </w:r>
      <w:r w:rsidRPr="0063076B">
        <w:rPr>
          <w:b/>
          <w:iCs/>
          <w:sz w:val="22"/>
          <w:szCs w:val="18"/>
          <w:lang w:val="en-GB" w:eastAsia="ko-KR"/>
        </w:rPr>
        <w:t xml:space="preserve"> is associated with the serving cell </w:t>
      </w:r>
      <w:r w:rsidR="0063076B">
        <w:rPr>
          <w:b/>
          <w:iCs/>
          <w:sz w:val="22"/>
          <w:szCs w:val="18"/>
          <w:lang w:val="en-GB" w:eastAsia="ko-KR"/>
        </w:rPr>
        <w:t xml:space="preserve">PCI </w:t>
      </w:r>
      <w:r w:rsidRPr="0063076B">
        <w:rPr>
          <w:b/>
          <w:iCs/>
          <w:sz w:val="22"/>
          <w:szCs w:val="18"/>
          <w:lang w:val="en-GB" w:eastAsia="ko-KR"/>
        </w:rPr>
        <w:t xml:space="preserve">or </w:t>
      </w:r>
      <w:r w:rsidR="0063076B">
        <w:rPr>
          <w:b/>
          <w:iCs/>
          <w:sz w:val="22"/>
          <w:szCs w:val="18"/>
          <w:lang w:val="en-GB" w:eastAsia="ko-KR"/>
        </w:rPr>
        <w:t>the other PCI.</w:t>
      </w:r>
      <w:r w:rsidRPr="0063076B">
        <w:rPr>
          <w:b/>
          <w:iCs/>
          <w:sz w:val="22"/>
          <w:szCs w:val="18"/>
          <w:lang w:val="en-GB" w:eastAsia="ko-KR"/>
        </w:rPr>
        <w:t xml:space="preserve"> </w:t>
      </w:r>
    </w:p>
    <w:p w14:paraId="43B5B2D6" w14:textId="52D1956B" w:rsidR="00DE1194" w:rsidRPr="0063076B" w:rsidRDefault="00DE1194" w:rsidP="0063076B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 w:rsidRPr="0063076B">
        <w:rPr>
          <w:rFonts w:ascii="Times New Roman" w:hAnsi="Times New Roman"/>
          <w:b/>
          <w:iCs/>
          <w:szCs w:val="18"/>
          <w:lang w:val="en-GB" w:eastAsia="ko-KR"/>
        </w:rPr>
        <w:t xml:space="preserve">RRC signalling details </w:t>
      </w:r>
      <w:r w:rsidR="003467E7" w:rsidRPr="0063076B">
        <w:rPr>
          <w:rFonts w:ascii="Times New Roman" w:hAnsi="Times New Roman"/>
          <w:b/>
          <w:iCs/>
          <w:szCs w:val="18"/>
          <w:lang w:val="en-GB" w:eastAsia="ko-KR"/>
        </w:rPr>
        <w:t>are</w:t>
      </w:r>
      <w:r w:rsidRPr="0063076B">
        <w:rPr>
          <w:rFonts w:ascii="Times New Roman" w:hAnsi="Times New Roman"/>
          <w:b/>
          <w:iCs/>
          <w:szCs w:val="18"/>
          <w:lang w:val="en-GB" w:eastAsia="ko-KR"/>
        </w:rPr>
        <w:t xml:space="preserve"> up to RAN2 to decide. </w:t>
      </w:r>
    </w:p>
    <w:p w14:paraId="3664CB09" w14:textId="64D3220E" w:rsidR="009C3EB3" w:rsidRDefault="009C3EB3" w:rsidP="009C3EB3">
      <w:pPr>
        <w:jc w:val="both"/>
        <w:rPr>
          <w:bCs/>
          <w:iCs/>
          <w:lang w:val="en-GB"/>
        </w:rPr>
      </w:pPr>
    </w:p>
    <w:p w14:paraId="12CE6056" w14:textId="27DEDF69" w:rsidR="009C3EB3" w:rsidRDefault="009C3EB3" w:rsidP="009C3EB3">
      <w:pPr>
        <w:jc w:val="both"/>
        <w:rPr>
          <w:bCs/>
          <w:iCs/>
          <w:sz w:val="22"/>
          <w:szCs w:val="22"/>
          <w:lang w:val="en-GB"/>
        </w:rPr>
      </w:pPr>
      <w:r w:rsidRPr="009C3EB3">
        <w:rPr>
          <w:bCs/>
          <w:iCs/>
          <w:sz w:val="22"/>
          <w:szCs w:val="22"/>
          <w:lang w:val="en-GB"/>
        </w:rPr>
        <w:t xml:space="preserve">Finally, </w:t>
      </w:r>
      <w:r w:rsidR="00797EF1">
        <w:rPr>
          <w:bCs/>
          <w:iCs/>
          <w:sz w:val="22"/>
          <w:szCs w:val="22"/>
          <w:lang w:val="en-GB"/>
        </w:rPr>
        <w:t xml:space="preserve">there are a number of </w:t>
      </w:r>
      <w:r w:rsidR="00C90572">
        <w:rPr>
          <w:bCs/>
          <w:iCs/>
          <w:sz w:val="22"/>
          <w:szCs w:val="22"/>
          <w:lang w:val="en-GB"/>
        </w:rPr>
        <w:t xml:space="preserve">UL-related </w:t>
      </w:r>
      <w:r w:rsidR="00797EF1">
        <w:rPr>
          <w:bCs/>
          <w:iCs/>
          <w:sz w:val="22"/>
          <w:szCs w:val="22"/>
          <w:lang w:val="en-GB"/>
        </w:rPr>
        <w:t xml:space="preserve">procedures </w:t>
      </w:r>
      <w:r w:rsidR="00F07D34">
        <w:rPr>
          <w:bCs/>
          <w:iCs/>
          <w:sz w:val="22"/>
          <w:szCs w:val="22"/>
          <w:lang w:val="en-GB"/>
        </w:rPr>
        <w:t xml:space="preserve">that are function of which symbols are </w:t>
      </w:r>
      <w:r w:rsidR="00A24AAD">
        <w:rPr>
          <w:bCs/>
          <w:iCs/>
          <w:sz w:val="22"/>
          <w:szCs w:val="22"/>
          <w:lang w:val="en-GB"/>
        </w:rPr>
        <w:t>SSB</w:t>
      </w:r>
      <w:r w:rsidR="00492988">
        <w:rPr>
          <w:bCs/>
          <w:iCs/>
          <w:sz w:val="22"/>
          <w:szCs w:val="22"/>
          <w:lang w:val="en-GB"/>
        </w:rPr>
        <w:t xml:space="preserve">s (as indicated by RRC param </w:t>
      </w:r>
      <w:r w:rsidR="00492988" w:rsidRPr="00492988">
        <w:rPr>
          <w:bCs/>
          <w:i/>
          <w:sz w:val="22"/>
          <w:szCs w:val="22"/>
          <w:lang w:val="en-GB"/>
        </w:rPr>
        <w:t>ssb-PositionsInBurst</w:t>
      </w:r>
      <w:r w:rsidR="00492988">
        <w:rPr>
          <w:bCs/>
          <w:iCs/>
          <w:sz w:val="22"/>
          <w:szCs w:val="22"/>
          <w:lang w:val="en-GB"/>
        </w:rPr>
        <w:t>)</w:t>
      </w:r>
      <w:r w:rsidR="00B612C0">
        <w:rPr>
          <w:bCs/>
          <w:iCs/>
          <w:sz w:val="22"/>
          <w:szCs w:val="22"/>
          <w:lang w:val="en-GB"/>
        </w:rPr>
        <w:t xml:space="preserve"> in TDD systems</w:t>
      </w:r>
      <w:r w:rsidR="00A24AAD">
        <w:rPr>
          <w:bCs/>
          <w:iCs/>
          <w:sz w:val="22"/>
          <w:szCs w:val="22"/>
          <w:lang w:val="en-GB"/>
        </w:rPr>
        <w:t>:</w:t>
      </w:r>
    </w:p>
    <w:p w14:paraId="02C3001C" w14:textId="03361AC6" w:rsidR="00A24AAD" w:rsidRPr="005D7705" w:rsidRDefault="005236C8" w:rsidP="00A24AAD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bookmarkStart w:id="5" w:name="_Hlk68394937"/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1: </w:t>
      </w:r>
      <w:r w:rsidR="00F34C19" w:rsidRPr="005D7705">
        <w:rPr>
          <w:rFonts w:ascii="Times New Roman" w:hAnsi="Times New Roman"/>
          <w:bCs/>
          <w:iCs/>
          <w:lang w:val="en-GB"/>
        </w:rPr>
        <w:t>When SSB overlaps with UL channel/RS</w:t>
      </w:r>
      <w:r w:rsidR="009A6024" w:rsidRPr="005D7705">
        <w:rPr>
          <w:rFonts w:ascii="Times New Roman" w:hAnsi="Times New Roman"/>
          <w:bCs/>
          <w:iCs/>
          <w:lang w:val="en-GB"/>
        </w:rPr>
        <w:t xml:space="preserve">, UE does not transmit </w:t>
      </w:r>
      <w:r w:rsidR="00E40BDE" w:rsidRPr="005D7705">
        <w:rPr>
          <w:rFonts w:ascii="Times New Roman" w:hAnsi="Times New Roman"/>
          <w:bCs/>
          <w:iCs/>
          <w:lang w:val="en-GB"/>
        </w:rPr>
        <w:t>the UL channels/RS</w:t>
      </w:r>
      <w:r w:rsidR="004471D1" w:rsidRPr="005D7705">
        <w:rPr>
          <w:rFonts w:ascii="Times New Roman" w:hAnsi="Times New Roman"/>
          <w:bCs/>
          <w:iCs/>
          <w:lang w:val="en-GB"/>
        </w:rPr>
        <w:t xml:space="preserve"> [38.213, Section 11.1]</w:t>
      </w:r>
      <w:r w:rsidR="00E8650F">
        <w:rPr>
          <w:rFonts w:ascii="Times New Roman" w:hAnsi="Times New Roman"/>
          <w:bCs/>
          <w:iCs/>
          <w:lang w:val="en-GB"/>
        </w:rPr>
        <w:t>.</w:t>
      </w:r>
    </w:p>
    <w:p w14:paraId="4011F4C3" w14:textId="7C8130B2" w:rsidR="004471D1" w:rsidRPr="005D7705" w:rsidRDefault="005236C8" w:rsidP="00234F04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2: </w:t>
      </w:r>
      <w:r w:rsidR="00756C30" w:rsidRPr="005D7705">
        <w:rPr>
          <w:rFonts w:ascii="Times New Roman" w:hAnsi="Times New Roman"/>
          <w:bCs/>
          <w:iCs/>
          <w:lang w:val="en-GB"/>
        </w:rPr>
        <w:t>UE does not expect the set of SSB symbols (</w:t>
      </w:r>
      <w:r w:rsidR="00234F04" w:rsidRPr="005D7705">
        <w:rPr>
          <w:rFonts w:ascii="Times New Roman" w:hAnsi="Times New Roman"/>
          <w:bCs/>
          <w:iCs/>
          <w:lang w:val="en-GB"/>
        </w:rPr>
        <w:t xml:space="preserve">indicated by </w:t>
      </w:r>
      <w:r w:rsidR="00234F04" w:rsidRPr="005D7705">
        <w:rPr>
          <w:rFonts w:ascii="Times New Roman" w:hAnsi="Times New Roman"/>
          <w:bCs/>
          <w:i/>
          <w:iCs/>
        </w:rPr>
        <w:t>ssb-PositionsInBurst</w:t>
      </w:r>
      <w:r w:rsidR="00756C30" w:rsidRPr="005D7705">
        <w:rPr>
          <w:rFonts w:ascii="Times New Roman" w:hAnsi="Times New Roman"/>
          <w:bCs/>
          <w:iCs/>
          <w:lang w:val="en-GB"/>
        </w:rPr>
        <w:t>)</w:t>
      </w:r>
      <w:r w:rsidR="00234F04" w:rsidRPr="005D7705">
        <w:rPr>
          <w:rFonts w:ascii="Times New Roman" w:hAnsi="Times New Roman"/>
          <w:bCs/>
          <w:iCs/>
          <w:lang w:val="en-GB"/>
        </w:rPr>
        <w:t xml:space="preserve"> to indicated as </w:t>
      </w:r>
      <w:r w:rsidR="00B429E7" w:rsidRPr="005D7705">
        <w:rPr>
          <w:rFonts w:ascii="Times New Roman" w:hAnsi="Times New Roman"/>
          <w:bCs/>
          <w:iCs/>
          <w:lang w:val="en-GB"/>
        </w:rPr>
        <w:t xml:space="preserve">uplink symbols </w:t>
      </w:r>
      <w:r w:rsidR="003869C9" w:rsidRPr="005D7705">
        <w:rPr>
          <w:rFonts w:ascii="Times New Roman" w:hAnsi="Times New Roman"/>
          <w:bCs/>
          <w:iCs/>
          <w:lang w:val="en-GB"/>
        </w:rPr>
        <w:t>either semi-statically or dynamically (by SFI)</w:t>
      </w:r>
      <w:r w:rsidR="007743A4" w:rsidRPr="005D7705">
        <w:rPr>
          <w:rFonts w:ascii="Times New Roman" w:hAnsi="Times New Roman"/>
          <w:bCs/>
          <w:iCs/>
          <w:lang w:val="en-GB"/>
        </w:rPr>
        <w:t xml:space="preserve"> [38.213, Section 11.1 and Section 11.1.1]</w:t>
      </w:r>
      <w:r w:rsidR="00E8650F">
        <w:rPr>
          <w:rFonts w:ascii="Times New Roman" w:hAnsi="Times New Roman"/>
          <w:bCs/>
          <w:iCs/>
          <w:lang w:val="en-GB"/>
        </w:rPr>
        <w:t>.</w:t>
      </w:r>
    </w:p>
    <w:p w14:paraId="786A5FD7" w14:textId="7EF44828" w:rsidR="007743A4" w:rsidRPr="005D7705" w:rsidRDefault="005236C8" w:rsidP="00234F04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3: </w:t>
      </w:r>
      <w:r w:rsidR="00386E47" w:rsidRPr="005D7705">
        <w:rPr>
          <w:rFonts w:ascii="Times New Roman" w:hAnsi="Times New Roman"/>
          <w:bCs/>
          <w:iCs/>
          <w:lang w:val="en-GB"/>
        </w:rPr>
        <w:t xml:space="preserve">SSB symbols are assumed to be invalid symbols in a nominal </w:t>
      </w:r>
      <w:r w:rsidR="001C44B7" w:rsidRPr="005D7705">
        <w:rPr>
          <w:rFonts w:ascii="Times New Roman" w:hAnsi="Times New Roman"/>
          <w:bCs/>
          <w:iCs/>
          <w:lang w:val="en-GB"/>
        </w:rPr>
        <w:t xml:space="preserve">repetition for </w:t>
      </w:r>
      <w:r w:rsidR="00386E47" w:rsidRPr="005D7705">
        <w:rPr>
          <w:rFonts w:ascii="Times New Roman" w:hAnsi="Times New Roman"/>
          <w:bCs/>
          <w:iCs/>
          <w:lang w:val="en-GB"/>
        </w:rPr>
        <w:t>PUSCH repetition Type B</w:t>
      </w:r>
      <w:r w:rsidR="001C44B7" w:rsidRPr="005D7705">
        <w:rPr>
          <w:rFonts w:ascii="Times New Roman" w:hAnsi="Times New Roman"/>
          <w:bCs/>
          <w:iCs/>
          <w:lang w:val="en-GB"/>
        </w:rPr>
        <w:t xml:space="preserve"> [38.214, Section </w:t>
      </w:r>
      <w:r w:rsidR="00492988" w:rsidRPr="005D7705">
        <w:rPr>
          <w:rFonts w:ascii="Times New Roman" w:hAnsi="Times New Roman"/>
          <w:bCs/>
          <w:iCs/>
          <w:lang w:val="en-GB"/>
        </w:rPr>
        <w:t>6.1.2.1]</w:t>
      </w:r>
      <w:r w:rsidR="00E8650F">
        <w:rPr>
          <w:rFonts w:ascii="Times New Roman" w:hAnsi="Times New Roman"/>
          <w:bCs/>
          <w:iCs/>
          <w:lang w:val="en-GB"/>
        </w:rPr>
        <w:t>.</w:t>
      </w:r>
    </w:p>
    <w:p w14:paraId="43907165" w14:textId="30712063" w:rsidR="00AC78FC" w:rsidRPr="005D7705" w:rsidRDefault="005236C8" w:rsidP="005A0788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4: </w:t>
      </w:r>
      <w:r w:rsidR="00AC78FC" w:rsidRPr="005D7705">
        <w:rPr>
          <w:rFonts w:ascii="Times New Roman" w:hAnsi="Times New Roman"/>
          <w:bCs/>
          <w:iCs/>
          <w:lang w:val="en-GB"/>
        </w:rPr>
        <w:t xml:space="preserve">For </w:t>
      </w:r>
      <w:r w:rsidR="009A2213" w:rsidRPr="005D7705">
        <w:rPr>
          <w:rFonts w:ascii="Times New Roman" w:hAnsi="Times New Roman"/>
          <w:bCs/>
          <w:iCs/>
          <w:lang w:val="en-GB"/>
        </w:rPr>
        <w:t>determination</w:t>
      </w:r>
      <w:r w:rsidR="00AC78FC" w:rsidRPr="005D7705">
        <w:rPr>
          <w:rFonts w:ascii="Times New Roman" w:hAnsi="Times New Roman"/>
          <w:bCs/>
          <w:iCs/>
          <w:lang w:val="en-GB"/>
        </w:rPr>
        <w:t xml:space="preserve"> of</w:t>
      </w:r>
      <w:r w:rsidR="00E00AA1" w:rsidRPr="005D7705">
        <w:rPr>
          <w:rFonts w:ascii="Times New Roman" w:hAnsi="Times New Roman"/>
          <w:bCs/>
          <w:iCs/>
          <w:lang w:val="en-GB"/>
        </w:rPr>
        <w:t xml:space="preserve"> the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="00E00AA1" w:rsidRPr="005D7705">
        <w:rPr>
          <w:rFonts w:ascii="Times New Roman" w:hAnsi="Times New Roman"/>
          <w:bCs/>
          <w:iCs/>
        </w:rPr>
        <w:t xml:space="preserve"> </w:t>
      </w:r>
      <w:r w:rsidR="005A0788" w:rsidRPr="005D7705">
        <w:rPr>
          <w:rFonts w:ascii="Times New Roman" w:hAnsi="Times New Roman"/>
          <w:bCs/>
          <w:iCs/>
        </w:rPr>
        <w:t xml:space="preserve">slots in </w:t>
      </w:r>
      <w:r w:rsidR="00137367" w:rsidRPr="005D7705">
        <w:rPr>
          <w:rFonts w:ascii="Times New Roman" w:hAnsi="Times New Roman"/>
          <w:bCs/>
          <w:iCs/>
        </w:rPr>
        <w:t xml:space="preserve">the case of </w:t>
      </w:r>
      <w:r w:rsidR="005A0788" w:rsidRPr="005D7705">
        <w:rPr>
          <w:rFonts w:ascii="Times New Roman" w:hAnsi="Times New Roman"/>
          <w:bCs/>
          <w:iCs/>
        </w:rPr>
        <w:t xml:space="preserve">PUCCH repetition, i.e., a slot is not counted toward the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="005A0788" w:rsidRPr="005D7705">
        <w:rPr>
          <w:rFonts w:ascii="Times New Roman" w:hAnsi="Times New Roman"/>
          <w:bCs/>
          <w:iCs/>
        </w:rPr>
        <w:t xml:space="preserve"> slots if the PUCCH resource </w:t>
      </w:r>
      <w:r w:rsidR="005A4AB5" w:rsidRPr="005D7705">
        <w:rPr>
          <w:rFonts w:ascii="Times New Roman" w:hAnsi="Times New Roman"/>
          <w:bCs/>
          <w:iCs/>
        </w:rPr>
        <w:t xml:space="preserve">in that slot </w:t>
      </w:r>
      <w:r w:rsidR="005A0788" w:rsidRPr="005D7705">
        <w:rPr>
          <w:rFonts w:ascii="Times New Roman" w:hAnsi="Times New Roman"/>
          <w:bCs/>
          <w:iCs/>
        </w:rPr>
        <w:t>overlaps with a SSB</w:t>
      </w:r>
      <w:r w:rsidR="00177999" w:rsidRPr="005D7705">
        <w:rPr>
          <w:rFonts w:ascii="Times New Roman" w:hAnsi="Times New Roman"/>
          <w:bCs/>
          <w:iCs/>
        </w:rPr>
        <w:t xml:space="preserve"> [38.213, Section </w:t>
      </w:r>
      <w:r w:rsidR="005A4AB5" w:rsidRPr="005D7705">
        <w:rPr>
          <w:rFonts w:ascii="Times New Roman" w:hAnsi="Times New Roman"/>
          <w:bCs/>
          <w:iCs/>
        </w:rPr>
        <w:t>9.2.6]</w:t>
      </w:r>
      <w:r w:rsidR="00E8650F">
        <w:rPr>
          <w:rFonts w:ascii="Times New Roman" w:hAnsi="Times New Roman"/>
          <w:bCs/>
          <w:iCs/>
        </w:rPr>
        <w:t>.</w:t>
      </w:r>
    </w:p>
    <w:bookmarkEnd w:id="5"/>
    <w:p w14:paraId="4945DCEB" w14:textId="44C07C41" w:rsidR="00F22FE7" w:rsidRDefault="00F22FE7" w:rsidP="00F22FE7">
      <w:pPr>
        <w:jc w:val="both"/>
        <w:rPr>
          <w:bCs/>
          <w:iCs/>
          <w:lang w:val="en-GB"/>
        </w:rPr>
      </w:pPr>
    </w:p>
    <w:p w14:paraId="276BA8B3" w14:textId="7B4188F8" w:rsidR="00F22FE7" w:rsidRDefault="00F22FE7" w:rsidP="00F22FE7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In the case of inter-cell multi-TRP operation, a second </w:t>
      </w:r>
      <w:r w:rsidRPr="00492988">
        <w:rPr>
          <w:bCs/>
          <w:i/>
          <w:sz w:val="22"/>
          <w:szCs w:val="22"/>
          <w:lang w:val="en-GB"/>
        </w:rPr>
        <w:t>ssb-PositionsInBurst</w:t>
      </w:r>
      <w:r w:rsidR="005236C8">
        <w:rPr>
          <w:bCs/>
          <w:i/>
          <w:sz w:val="22"/>
          <w:szCs w:val="22"/>
          <w:lang w:val="en-GB"/>
        </w:rPr>
        <w:t xml:space="preserve"> </w:t>
      </w:r>
      <w:r w:rsidR="005236C8">
        <w:rPr>
          <w:bCs/>
          <w:iCs/>
          <w:sz w:val="22"/>
          <w:szCs w:val="22"/>
          <w:lang w:val="en-GB"/>
        </w:rPr>
        <w:t>is configured to the UE</w:t>
      </w:r>
      <w:r w:rsidR="00A83967">
        <w:rPr>
          <w:bCs/>
          <w:iCs/>
          <w:sz w:val="22"/>
          <w:szCs w:val="22"/>
          <w:lang w:val="en-GB"/>
        </w:rPr>
        <w:t xml:space="preserve"> associated with non-serving cell</w:t>
      </w:r>
      <w:r w:rsidR="00925F3C">
        <w:rPr>
          <w:bCs/>
          <w:iCs/>
          <w:sz w:val="22"/>
          <w:szCs w:val="22"/>
          <w:lang w:val="en-GB"/>
        </w:rPr>
        <w:t xml:space="preserve"> SSBs</w:t>
      </w:r>
      <w:r w:rsidR="006F2CE0">
        <w:rPr>
          <w:bCs/>
          <w:iCs/>
          <w:sz w:val="22"/>
          <w:szCs w:val="22"/>
          <w:lang w:val="en-GB"/>
        </w:rPr>
        <w:t>, which is anyway needed f</w:t>
      </w:r>
      <w:r w:rsidR="00B63951">
        <w:rPr>
          <w:bCs/>
          <w:iCs/>
          <w:sz w:val="22"/>
          <w:szCs w:val="22"/>
          <w:lang w:val="en-GB"/>
        </w:rPr>
        <w:t>or the PDSCH rate matching agreement discussed above.</w:t>
      </w:r>
      <w:r w:rsidR="005236C8">
        <w:rPr>
          <w:bCs/>
          <w:iCs/>
          <w:sz w:val="22"/>
          <w:szCs w:val="22"/>
          <w:lang w:val="en-GB"/>
        </w:rPr>
        <w:t xml:space="preserve"> Then</w:t>
      </w:r>
      <w:r w:rsidR="00B63951">
        <w:rPr>
          <w:bCs/>
          <w:iCs/>
          <w:sz w:val="22"/>
          <w:szCs w:val="22"/>
          <w:lang w:val="en-GB"/>
        </w:rPr>
        <w:t xml:space="preserve">, the question is </w:t>
      </w:r>
      <w:r w:rsidR="003C4936">
        <w:rPr>
          <w:bCs/>
          <w:iCs/>
          <w:sz w:val="22"/>
          <w:szCs w:val="22"/>
          <w:lang w:val="en-GB"/>
        </w:rPr>
        <w:t xml:space="preserve">that how the non-serving cell SSBs should be treated </w:t>
      </w:r>
      <w:r w:rsidR="00C90572">
        <w:rPr>
          <w:bCs/>
          <w:iCs/>
          <w:sz w:val="22"/>
          <w:szCs w:val="22"/>
          <w:lang w:val="en-GB"/>
        </w:rPr>
        <w:t>with respect to the UL-related Procedures 1-4 above</w:t>
      </w:r>
      <w:r w:rsidR="00E2532F">
        <w:rPr>
          <w:bCs/>
          <w:iCs/>
          <w:sz w:val="22"/>
          <w:szCs w:val="22"/>
          <w:lang w:val="en-GB"/>
        </w:rPr>
        <w:t>. At high-level there are two options:</w:t>
      </w:r>
    </w:p>
    <w:p w14:paraId="1C30930C" w14:textId="690088FF" w:rsidR="00E2532F" w:rsidRPr="00AD2D40" w:rsidRDefault="00E2532F" w:rsidP="00E2532F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Cs/>
          <w:iCs/>
          <w:lang w:val="en-GB"/>
        </w:rPr>
      </w:pPr>
      <w:r w:rsidRPr="00AD2D40">
        <w:rPr>
          <w:rFonts w:ascii="Times New Roman" w:hAnsi="Times New Roman"/>
          <w:bCs/>
          <w:iCs/>
          <w:lang w:val="en-GB"/>
        </w:rPr>
        <w:t xml:space="preserve">Option 1: </w:t>
      </w:r>
      <w:r w:rsidR="006413AC" w:rsidRPr="00AD2D40">
        <w:rPr>
          <w:rFonts w:ascii="Times New Roman" w:hAnsi="Times New Roman"/>
          <w:bCs/>
          <w:iCs/>
          <w:lang w:val="en-GB"/>
        </w:rPr>
        <w:t>Same behaviour as serving</w:t>
      </w:r>
      <w:r w:rsidR="00BE53C6" w:rsidRPr="00AD2D40">
        <w:rPr>
          <w:rFonts w:ascii="Times New Roman" w:hAnsi="Times New Roman"/>
          <w:bCs/>
          <w:iCs/>
          <w:lang w:val="en-GB"/>
        </w:rPr>
        <w:t xml:space="preserve"> cell SSBs are followed also for the non-serving cell SSBs, i.e., UE does not transmit any UL signal/channel </w:t>
      </w:r>
      <w:r w:rsidR="00457385" w:rsidRPr="00AD2D40">
        <w:rPr>
          <w:rFonts w:ascii="Times New Roman" w:hAnsi="Times New Roman"/>
          <w:bCs/>
          <w:iCs/>
          <w:lang w:val="en-GB"/>
        </w:rPr>
        <w:t xml:space="preserve">in </w:t>
      </w:r>
      <w:r w:rsidR="002C52D1" w:rsidRPr="00AD2D40">
        <w:rPr>
          <w:rFonts w:ascii="Times New Roman" w:hAnsi="Times New Roman"/>
          <w:bCs/>
          <w:iCs/>
          <w:lang w:val="en-GB"/>
        </w:rPr>
        <w:t xml:space="preserve">the </w:t>
      </w:r>
      <w:r w:rsidR="00457385" w:rsidRPr="00AD2D40">
        <w:rPr>
          <w:rFonts w:ascii="Times New Roman" w:hAnsi="Times New Roman"/>
          <w:bCs/>
          <w:iCs/>
          <w:lang w:val="en-GB"/>
        </w:rPr>
        <w:t>symbols indicated by the non-serving cell</w:t>
      </w:r>
      <w:r w:rsidR="00FE0C27" w:rsidRPr="00AD2D40">
        <w:rPr>
          <w:rFonts w:ascii="Times New Roman" w:hAnsi="Times New Roman"/>
          <w:bCs/>
          <w:iCs/>
          <w:lang w:val="en-GB"/>
        </w:rPr>
        <w:t xml:space="preserve"> </w:t>
      </w:r>
      <w:r w:rsidR="00FE0C27" w:rsidRPr="00AD2D40">
        <w:rPr>
          <w:rFonts w:ascii="Times New Roman" w:hAnsi="Times New Roman"/>
          <w:bCs/>
          <w:i/>
          <w:lang w:val="en-GB"/>
        </w:rPr>
        <w:t>ssb-PositionsInBurst</w:t>
      </w:r>
      <w:r w:rsidR="00DD5C78" w:rsidRPr="00AD2D40">
        <w:rPr>
          <w:rFonts w:ascii="Times New Roman" w:hAnsi="Times New Roman"/>
          <w:bCs/>
          <w:iCs/>
          <w:lang w:val="en-GB"/>
        </w:rPr>
        <w:t>.</w:t>
      </w:r>
    </w:p>
    <w:p w14:paraId="3FC6608A" w14:textId="49E82F31" w:rsidR="002C52D1" w:rsidRPr="00AD2D40" w:rsidRDefault="00DD5C78" w:rsidP="002C52D1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Cs/>
          <w:iCs/>
          <w:lang w:val="en-GB"/>
        </w:rPr>
      </w:pPr>
      <w:r w:rsidRPr="00AD2D40">
        <w:rPr>
          <w:rFonts w:ascii="Times New Roman" w:hAnsi="Times New Roman"/>
          <w:bCs/>
          <w:iCs/>
          <w:lang w:val="en-GB"/>
        </w:rPr>
        <w:t xml:space="preserve">Option 2: </w:t>
      </w:r>
      <w:r w:rsidR="002C52D1" w:rsidRPr="00AD2D40">
        <w:rPr>
          <w:rFonts w:ascii="Times New Roman" w:hAnsi="Times New Roman"/>
          <w:bCs/>
          <w:iCs/>
          <w:lang w:val="en-GB"/>
        </w:rPr>
        <w:t xml:space="preserve">UE can transmit UL signal/channel in the symbols indicated by the non-serving cell </w:t>
      </w:r>
      <w:r w:rsidR="002C52D1" w:rsidRPr="00AD2D40">
        <w:rPr>
          <w:rFonts w:ascii="Times New Roman" w:hAnsi="Times New Roman"/>
          <w:bCs/>
          <w:i/>
          <w:lang w:val="en-GB"/>
        </w:rPr>
        <w:t>ssb-PositionsInBurst</w:t>
      </w:r>
      <w:r w:rsidR="002C52D1" w:rsidRPr="00AD2D40">
        <w:rPr>
          <w:rFonts w:ascii="Times New Roman" w:hAnsi="Times New Roman"/>
          <w:bCs/>
          <w:iCs/>
          <w:lang w:val="en-GB"/>
        </w:rPr>
        <w:t>.</w:t>
      </w:r>
      <w:r w:rsidR="005F3DD2" w:rsidRPr="00AD2D40">
        <w:rPr>
          <w:rFonts w:ascii="Times New Roman" w:hAnsi="Times New Roman"/>
          <w:bCs/>
          <w:iCs/>
          <w:lang w:val="en-GB"/>
        </w:rPr>
        <w:t xml:space="preserve"> This may be irrespective of association of the UL signal/channel </w:t>
      </w:r>
      <w:r w:rsidR="00121C6D" w:rsidRPr="00AD2D40">
        <w:rPr>
          <w:rFonts w:ascii="Times New Roman" w:hAnsi="Times New Roman"/>
          <w:bCs/>
          <w:iCs/>
          <w:lang w:val="en-GB"/>
        </w:rPr>
        <w:t xml:space="preserve">associated </w:t>
      </w:r>
      <w:r w:rsidR="0088112B" w:rsidRPr="00AD2D40">
        <w:rPr>
          <w:rFonts w:ascii="Times New Roman" w:hAnsi="Times New Roman"/>
          <w:bCs/>
          <w:iCs/>
          <w:lang w:val="en-GB"/>
        </w:rPr>
        <w:t>with the serving cell PCI or non-serving cell PCI</w:t>
      </w:r>
      <w:r w:rsidR="002459CA" w:rsidRPr="00AD2D40">
        <w:rPr>
          <w:rFonts w:ascii="Times New Roman" w:hAnsi="Times New Roman"/>
          <w:bCs/>
          <w:iCs/>
          <w:lang w:val="en-GB"/>
        </w:rPr>
        <w:t xml:space="preserve">, or this behaviour is only followed for </w:t>
      </w:r>
      <w:r w:rsidR="00121C6D" w:rsidRPr="00AD2D40">
        <w:rPr>
          <w:rFonts w:ascii="Times New Roman" w:hAnsi="Times New Roman"/>
          <w:bCs/>
          <w:iCs/>
          <w:lang w:val="en-GB"/>
        </w:rPr>
        <w:t>the UL signal/channel associated with the serving cell PCI</w:t>
      </w:r>
      <w:r w:rsidR="007B78E9" w:rsidRPr="00AD2D40">
        <w:rPr>
          <w:rFonts w:ascii="Times New Roman" w:hAnsi="Times New Roman"/>
          <w:bCs/>
          <w:iCs/>
          <w:lang w:val="en-GB"/>
        </w:rPr>
        <w:t>.</w:t>
      </w:r>
    </w:p>
    <w:p w14:paraId="2F25D55D" w14:textId="64957913" w:rsidR="00DD5C78" w:rsidRPr="00154BAE" w:rsidRDefault="00DD5C78" w:rsidP="00154BAE">
      <w:pPr>
        <w:jc w:val="both"/>
        <w:rPr>
          <w:bCs/>
          <w:iCs/>
          <w:sz w:val="22"/>
          <w:szCs w:val="22"/>
          <w:lang w:val="en-GB"/>
        </w:rPr>
      </w:pPr>
    </w:p>
    <w:p w14:paraId="7F731D3E" w14:textId="366F8B55" w:rsidR="0081189F" w:rsidRDefault="00154BAE" w:rsidP="00AD2D40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It should be noted that in the case of Option 2 above, </w:t>
      </w:r>
      <w:r w:rsidR="00330188">
        <w:rPr>
          <w:bCs/>
          <w:iCs/>
          <w:sz w:val="22"/>
          <w:szCs w:val="22"/>
          <w:lang w:val="en-GB"/>
        </w:rPr>
        <w:t xml:space="preserve">the fact that non-serving cell TRP cannot </w:t>
      </w:r>
      <w:r w:rsidR="002D71F6">
        <w:rPr>
          <w:bCs/>
          <w:iCs/>
          <w:sz w:val="22"/>
          <w:szCs w:val="22"/>
          <w:lang w:val="en-GB"/>
        </w:rPr>
        <w:t xml:space="preserve">transmit and receive at the same time </w:t>
      </w:r>
      <w:r w:rsidR="00B612C0">
        <w:rPr>
          <w:bCs/>
          <w:iCs/>
          <w:sz w:val="22"/>
          <w:szCs w:val="22"/>
          <w:lang w:val="en-GB"/>
        </w:rPr>
        <w:t xml:space="preserve">in TDD </w:t>
      </w:r>
      <w:r w:rsidR="00761DC4">
        <w:rPr>
          <w:bCs/>
          <w:iCs/>
          <w:sz w:val="22"/>
          <w:szCs w:val="22"/>
          <w:lang w:val="en-GB"/>
        </w:rPr>
        <w:t>systems (</w:t>
      </w:r>
      <w:r w:rsidR="00E463B5">
        <w:rPr>
          <w:bCs/>
          <w:iCs/>
          <w:sz w:val="22"/>
          <w:szCs w:val="22"/>
          <w:lang w:val="en-GB"/>
        </w:rPr>
        <w:t>TR</w:t>
      </w:r>
      <w:r w:rsidR="00473917">
        <w:rPr>
          <w:bCs/>
          <w:iCs/>
          <w:sz w:val="22"/>
          <w:szCs w:val="22"/>
          <w:lang w:val="en-GB"/>
        </w:rPr>
        <w:t xml:space="preserve">Ps are not full-duplex) should be considered. As a result, </w:t>
      </w:r>
      <w:r w:rsidR="007B5139">
        <w:rPr>
          <w:bCs/>
          <w:iCs/>
          <w:sz w:val="22"/>
          <w:szCs w:val="22"/>
          <w:lang w:val="en-GB"/>
        </w:rPr>
        <w:t xml:space="preserve">in the </w:t>
      </w:r>
      <w:r w:rsidR="001B6546">
        <w:rPr>
          <w:bCs/>
          <w:iCs/>
          <w:sz w:val="22"/>
          <w:szCs w:val="22"/>
          <w:lang w:val="en-GB"/>
        </w:rPr>
        <w:t xml:space="preserve">symbols of </w:t>
      </w:r>
      <w:r w:rsidR="001B6546">
        <w:rPr>
          <w:bCs/>
          <w:iCs/>
          <w:sz w:val="22"/>
          <w:szCs w:val="22"/>
          <w:lang w:val="en-GB"/>
        </w:rPr>
        <w:lastRenderedPageBreak/>
        <w:t xml:space="preserve">the </w:t>
      </w:r>
      <w:r w:rsidR="007B5139">
        <w:rPr>
          <w:bCs/>
          <w:iCs/>
          <w:sz w:val="22"/>
          <w:szCs w:val="22"/>
          <w:lang w:val="en-GB"/>
        </w:rPr>
        <w:t xml:space="preserve">non-serving </w:t>
      </w:r>
      <w:r w:rsidR="001B6546">
        <w:rPr>
          <w:bCs/>
          <w:iCs/>
          <w:sz w:val="22"/>
          <w:szCs w:val="22"/>
          <w:lang w:val="en-GB"/>
        </w:rPr>
        <w:t>cell</w:t>
      </w:r>
      <w:r w:rsidR="00473917">
        <w:rPr>
          <w:bCs/>
          <w:iCs/>
          <w:sz w:val="22"/>
          <w:szCs w:val="22"/>
          <w:lang w:val="en-GB"/>
        </w:rPr>
        <w:t xml:space="preserve"> </w:t>
      </w:r>
      <w:r w:rsidR="001B6546">
        <w:rPr>
          <w:bCs/>
          <w:iCs/>
          <w:sz w:val="22"/>
          <w:szCs w:val="22"/>
          <w:lang w:val="en-GB"/>
        </w:rPr>
        <w:t xml:space="preserve">SSBs, at least </w:t>
      </w:r>
      <w:r w:rsidR="00BC0E5F">
        <w:rPr>
          <w:bCs/>
          <w:iCs/>
          <w:sz w:val="22"/>
          <w:szCs w:val="22"/>
          <w:lang w:val="en-GB"/>
        </w:rPr>
        <w:t>UL signal/channel associated with the non-serving PCI</w:t>
      </w:r>
      <w:r w:rsidR="00AD2D40">
        <w:rPr>
          <w:bCs/>
          <w:iCs/>
          <w:sz w:val="22"/>
          <w:szCs w:val="22"/>
          <w:lang w:val="en-GB"/>
        </w:rPr>
        <w:t xml:space="preserve"> should not be transmitted, and Option 2 should be only applicable to </w:t>
      </w:r>
      <w:r w:rsidR="00AD2D40" w:rsidRPr="00AD2D40">
        <w:rPr>
          <w:bCs/>
          <w:iCs/>
          <w:sz w:val="22"/>
          <w:szCs w:val="22"/>
          <w:lang w:val="en-GB"/>
        </w:rPr>
        <w:t>the UL signal/channel associated with the serving cell PCI.</w:t>
      </w:r>
    </w:p>
    <w:p w14:paraId="7040FBDD" w14:textId="20E2EC82" w:rsidR="00AD2D40" w:rsidRPr="00487FE6" w:rsidRDefault="00F20B69" w:rsidP="00AD2D40">
      <w:pPr>
        <w:jc w:val="both"/>
        <w:rPr>
          <w:b/>
          <w:iCs/>
          <w:sz w:val="22"/>
          <w:szCs w:val="18"/>
          <w:lang w:val="en-GB" w:eastAsia="ko-KR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2C3696">
        <w:rPr>
          <w:rFonts w:eastAsia="Batang"/>
          <w:b/>
          <w:sz w:val="22"/>
          <w:szCs w:val="28"/>
          <w:u w:val="single"/>
          <w:lang w:val="en-GB"/>
        </w:rPr>
        <w:t>4</w:t>
      </w:r>
      <w:r w:rsidRPr="00487FE6">
        <w:rPr>
          <w:b/>
          <w:iCs/>
          <w:sz w:val="22"/>
          <w:szCs w:val="18"/>
          <w:lang w:val="en-GB" w:eastAsia="ko-KR"/>
        </w:rPr>
        <w:t xml:space="preserve">: </w:t>
      </w:r>
      <w:r w:rsidR="00C46D55" w:rsidRPr="00487FE6">
        <w:rPr>
          <w:b/>
          <w:iCs/>
          <w:sz w:val="22"/>
          <w:szCs w:val="18"/>
          <w:lang w:val="en-GB" w:eastAsia="ko-KR"/>
        </w:rPr>
        <w:t>In the set of symbols ind</w:t>
      </w:r>
      <w:r w:rsidR="007053D7" w:rsidRPr="00487FE6">
        <w:rPr>
          <w:b/>
          <w:iCs/>
          <w:sz w:val="22"/>
          <w:szCs w:val="18"/>
          <w:lang w:val="en-GB" w:eastAsia="ko-KR"/>
        </w:rPr>
        <w:t>icated to a UE by</w:t>
      </w:r>
      <w:r w:rsidR="00C46D55" w:rsidRPr="00487FE6">
        <w:rPr>
          <w:b/>
          <w:iCs/>
          <w:sz w:val="22"/>
          <w:szCs w:val="18"/>
          <w:lang w:val="en-GB" w:eastAsia="ko-KR"/>
        </w:rPr>
        <w:t xml:space="preserve"> non-serving cell </w:t>
      </w:r>
      <w:r w:rsidR="00C46D55" w:rsidRPr="00487FE6">
        <w:rPr>
          <w:b/>
          <w:i/>
          <w:sz w:val="22"/>
          <w:szCs w:val="18"/>
          <w:lang w:val="en-GB" w:eastAsia="ko-KR"/>
        </w:rPr>
        <w:t>ssb-PositionsInBurst</w:t>
      </w:r>
      <w:r w:rsidR="00C46D55" w:rsidRPr="00487FE6">
        <w:rPr>
          <w:b/>
          <w:iCs/>
          <w:sz w:val="22"/>
          <w:szCs w:val="18"/>
          <w:lang w:val="en-GB" w:eastAsia="ko-KR"/>
        </w:rPr>
        <w:t>,</w:t>
      </w:r>
    </w:p>
    <w:p w14:paraId="525A041E" w14:textId="49FBC51A" w:rsidR="00D324F7" w:rsidRPr="00487FE6" w:rsidRDefault="00D324F7" w:rsidP="00D324F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487FE6">
        <w:rPr>
          <w:rFonts w:ascii="Times New Roman" w:hAnsi="Times New Roman"/>
          <w:b/>
          <w:iCs/>
          <w:lang w:val="en-GB"/>
        </w:rPr>
        <w:t>Option 1: The UE does not transmit any UL signal/channel.</w:t>
      </w:r>
    </w:p>
    <w:p w14:paraId="5AC548F1" w14:textId="6E6DD967" w:rsidR="00D324F7" w:rsidRPr="000E19D4" w:rsidRDefault="00D324F7" w:rsidP="00D324F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 xml:space="preserve">Option 2: The UE </w:t>
      </w:r>
      <w:r w:rsidR="00597175" w:rsidRPr="000E19D4">
        <w:rPr>
          <w:rFonts w:ascii="Times New Roman" w:hAnsi="Times New Roman"/>
          <w:b/>
          <w:iCs/>
          <w:lang w:val="en-GB"/>
        </w:rPr>
        <w:t>can only transmit UL signal/channel associated with the serving cell PCI.</w:t>
      </w:r>
    </w:p>
    <w:p w14:paraId="50B9CAAA" w14:textId="25EE86F5" w:rsidR="00171528" w:rsidRPr="000E19D4" w:rsidRDefault="00171528" w:rsidP="00D324F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 xml:space="preserve">Further study the impact on the following </w:t>
      </w:r>
      <w:r w:rsidR="003C24AE" w:rsidRPr="000E19D4">
        <w:rPr>
          <w:rFonts w:ascii="Times New Roman" w:hAnsi="Times New Roman"/>
          <w:b/>
          <w:iCs/>
          <w:lang w:val="en-GB"/>
        </w:rPr>
        <w:t xml:space="preserve">Rel. 15/16 </w:t>
      </w:r>
      <w:r w:rsidRPr="000E19D4">
        <w:rPr>
          <w:rFonts w:ascii="Times New Roman" w:hAnsi="Times New Roman"/>
          <w:b/>
          <w:iCs/>
          <w:lang w:val="en-GB"/>
        </w:rPr>
        <w:t xml:space="preserve">procedures </w:t>
      </w:r>
      <w:r w:rsidR="009A6464" w:rsidRPr="000E19D4">
        <w:rPr>
          <w:rFonts w:ascii="Times New Roman" w:hAnsi="Times New Roman"/>
          <w:b/>
          <w:iCs/>
          <w:lang w:val="en-GB"/>
        </w:rPr>
        <w:t>based on a selected option from Option 1 or 2 above:</w:t>
      </w:r>
    </w:p>
    <w:p w14:paraId="74A874C8" w14:textId="21DE6E98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1: When SSB overlaps with UL channel/RS, UE does not transmit the UL channels/RS [38.213, Section 11.1].</w:t>
      </w:r>
    </w:p>
    <w:p w14:paraId="7D950148" w14:textId="128CAB0B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2: UE does not expect the set of SSB symbols to indicated as uplink symbols either semi-statically or dynamically (by SFI) [38.213, Section 11.1 and Section 11.1.1].</w:t>
      </w:r>
    </w:p>
    <w:p w14:paraId="585F2542" w14:textId="77777777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3: SSB symbols are assumed to be invalid symbols in a nominal repetition for PUSCH repetition Type B [38.214, Section 6.1.2.1].</w:t>
      </w:r>
    </w:p>
    <w:p w14:paraId="552549CA" w14:textId="16F8AB66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4: For determination of the</w:t>
      </w:r>
      <w:r w:rsidR="00DE2B9A" w:rsidRPr="000E19D4">
        <w:rPr>
          <w:rFonts w:ascii="Times New Roman" w:hAnsi="Times New Roman"/>
          <w:b/>
          <w:iCs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in the case of PUCCH repetition, i.e., a slot is not counted toward the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if the PUCCH resource in that slot overlaps with a SSB [38.213, Section 9.2.6].</w:t>
      </w:r>
    </w:p>
    <w:p w14:paraId="17713768" w14:textId="77777777" w:rsidR="00EF6037" w:rsidRPr="00B75C41" w:rsidRDefault="00EF6037" w:rsidP="00B75C41">
      <w:pPr>
        <w:jc w:val="both"/>
        <w:rPr>
          <w:b/>
          <w:iCs/>
          <w:lang w:val="en-GB"/>
        </w:rPr>
      </w:pP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6EBC4A90" w14:textId="77777777" w:rsidR="006E44D1" w:rsidRPr="006E44D1" w:rsidRDefault="006E44D1" w:rsidP="009007E0">
      <w:pPr>
        <w:jc w:val="both"/>
        <w:rPr>
          <w:bCs/>
          <w:iCs/>
          <w:sz w:val="22"/>
          <w:szCs w:val="18"/>
          <w:lang w:val="en-GB" w:eastAsia="ko-KR"/>
        </w:rPr>
      </w:pPr>
      <w:r w:rsidRPr="006E44D1">
        <w:rPr>
          <w:bCs/>
          <w:iCs/>
          <w:sz w:val="22"/>
          <w:szCs w:val="18"/>
          <w:lang w:val="en-GB" w:eastAsia="ko-KR"/>
        </w:rPr>
        <w:t>In this contribution, we proposed:</w:t>
      </w:r>
    </w:p>
    <w:p w14:paraId="15BBF758" w14:textId="77777777" w:rsidR="002C3696" w:rsidRPr="00B675C4" w:rsidRDefault="002C3696" w:rsidP="002C3696">
      <w:pPr>
        <w:jc w:val="both"/>
        <w:rPr>
          <w:b/>
          <w:iCs/>
          <w:sz w:val="22"/>
          <w:szCs w:val="18"/>
          <w:lang w:val="en-GB" w:eastAsia="ko-KR"/>
        </w:rPr>
      </w:pPr>
      <w:r w:rsidRPr="00B675C4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B675C4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B675C4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B675C4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Pr="00B675C4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B675C4">
        <w:rPr>
          <w:b/>
          <w:iCs/>
          <w:sz w:val="22"/>
          <w:szCs w:val="18"/>
          <w:lang w:val="en-GB" w:eastAsia="ko-KR"/>
        </w:rPr>
        <w:t xml:space="preserve">: For non-serving cell SSB information </w:t>
      </w:r>
    </w:p>
    <w:p w14:paraId="670C9C0B" w14:textId="77777777" w:rsidR="002C3696" w:rsidRPr="00B675C4" w:rsidRDefault="002C3696" w:rsidP="002C3696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The SSBs of non-serving cell have the same center frequency and SCS as the SSBs of the serving cell, and are associated with the same SFN.</w:t>
      </w:r>
    </w:p>
    <w:p w14:paraId="69CB5139" w14:textId="77777777" w:rsidR="002C3696" w:rsidRPr="00B675C4" w:rsidRDefault="002C3696" w:rsidP="002C3696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The information related to “SSB time domain position” for non-serving cell SSB consists of</w:t>
      </w:r>
    </w:p>
    <w:p w14:paraId="37F7E1E2" w14:textId="77777777" w:rsidR="002C3696" w:rsidRPr="00B675C4" w:rsidRDefault="002C3696" w:rsidP="002C3696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halfFrameIndex</w:t>
      </w:r>
    </w:p>
    <w:p w14:paraId="3BA15D57" w14:textId="77777777" w:rsidR="002C3696" w:rsidRPr="00B675C4" w:rsidRDefault="002C3696" w:rsidP="002C3696">
      <w:pPr>
        <w:pStyle w:val="ListParagraph"/>
        <w:numPr>
          <w:ilvl w:val="1"/>
          <w:numId w:val="17"/>
        </w:numPr>
        <w:jc w:val="both"/>
        <w:rPr>
          <w:rFonts w:ascii="Times New Roman" w:hAnsi="Times New Roman"/>
          <w:b/>
          <w:bCs/>
          <w:iCs/>
          <w:lang w:val="en-GB"/>
        </w:rPr>
      </w:pPr>
      <w:r w:rsidRPr="00B675C4">
        <w:rPr>
          <w:rFonts w:ascii="Times New Roman" w:hAnsi="Times New Roman"/>
          <w:b/>
          <w:bCs/>
          <w:iCs/>
          <w:lang w:val="en-GB"/>
        </w:rPr>
        <w:t>ssb-PositionsInBurst</w:t>
      </w:r>
    </w:p>
    <w:p w14:paraId="71B1387B" w14:textId="51CCD560" w:rsidR="00EF6037" w:rsidRDefault="00EF6037" w:rsidP="009007E0">
      <w:pPr>
        <w:jc w:val="both"/>
        <w:rPr>
          <w:iCs/>
          <w:sz w:val="22"/>
          <w:szCs w:val="22"/>
          <w:lang w:val="en-GB"/>
        </w:rPr>
      </w:pPr>
    </w:p>
    <w:p w14:paraId="3ABC7586" w14:textId="77777777" w:rsidR="002C3696" w:rsidRDefault="002C3696" w:rsidP="002C3696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Value of X (</w:t>
      </w:r>
      <w:r w:rsidRPr="00940217">
        <w:rPr>
          <w:b/>
          <w:iCs/>
          <w:sz w:val="22"/>
          <w:szCs w:val="18"/>
          <w:lang w:val="en-GB" w:eastAsia="ko-KR"/>
        </w:rPr>
        <w:t>additional RRC-configured PCIs  per CC</w:t>
      </w:r>
      <w:r>
        <w:rPr>
          <w:b/>
          <w:iCs/>
          <w:sz w:val="22"/>
          <w:szCs w:val="18"/>
          <w:lang w:val="en-GB" w:eastAsia="ko-KR"/>
        </w:rPr>
        <w:t>) can be 1, 2, .., 7, and the UE indicates the supported value of X separately for</w:t>
      </w:r>
    </w:p>
    <w:p w14:paraId="6AF57270" w14:textId="77777777" w:rsidR="002C3696" w:rsidRPr="008254F5" w:rsidRDefault="002C3696" w:rsidP="002C3696">
      <w:pPr>
        <w:pStyle w:val="ListParagraph"/>
        <w:numPr>
          <w:ilvl w:val="0"/>
          <w:numId w:val="27"/>
        </w:numPr>
        <w:jc w:val="both"/>
        <w:rPr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 xml:space="preserve">Aligned SSBs: </w:t>
      </w:r>
      <w:r w:rsidRPr="00B2643E">
        <w:rPr>
          <w:rFonts w:ascii="Times New Roman" w:hAnsi="Times New Roman"/>
          <w:b/>
          <w:iCs/>
          <w:szCs w:val="18"/>
          <w:lang w:val="en-GB" w:eastAsia="ko-KR"/>
        </w:rPr>
        <w:t xml:space="preserve">SSB time domain positions and periodicity are exactly the same among the </w:t>
      </w:r>
      <w:r>
        <w:rPr>
          <w:rFonts w:ascii="Times New Roman" w:hAnsi="Times New Roman"/>
          <w:b/>
          <w:iCs/>
          <w:szCs w:val="18"/>
          <w:lang w:val="en-GB" w:eastAsia="ko-KR"/>
        </w:rPr>
        <w:t xml:space="preserve">additional RRC-configured </w:t>
      </w:r>
      <w:r w:rsidRPr="00B2643E">
        <w:rPr>
          <w:rFonts w:ascii="Times New Roman" w:hAnsi="Times New Roman"/>
          <w:b/>
          <w:iCs/>
          <w:szCs w:val="18"/>
          <w:lang w:val="en-GB" w:eastAsia="ko-KR"/>
        </w:rPr>
        <w:t>PCIs and same as serving cell PCI</w:t>
      </w:r>
    </w:p>
    <w:p w14:paraId="65342DF1" w14:textId="77777777" w:rsidR="002C3696" w:rsidRPr="008254F5" w:rsidRDefault="002C3696" w:rsidP="002C3696">
      <w:pPr>
        <w:pStyle w:val="ListParagraph"/>
        <w:numPr>
          <w:ilvl w:val="0"/>
          <w:numId w:val="27"/>
        </w:numPr>
        <w:jc w:val="both"/>
        <w:rPr>
          <w:b/>
          <w:iCs/>
          <w:szCs w:val="18"/>
          <w:lang w:val="en-GB" w:eastAsia="ko-KR"/>
        </w:rPr>
      </w:pPr>
      <w:r>
        <w:rPr>
          <w:rFonts w:ascii="Times New Roman" w:hAnsi="Times New Roman"/>
          <w:b/>
          <w:iCs/>
          <w:szCs w:val="18"/>
          <w:lang w:val="en-GB" w:eastAsia="ko-KR"/>
        </w:rPr>
        <w:t xml:space="preserve">Unaligned SSBs: </w:t>
      </w:r>
      <w:r w:rsidRPr="00AE536E">
        <w:rPr>
          <w:rFonts w:ascii="Times New Roman" w:hAnsi="Times New Roman"/>
          <w:b/>
          <w:iCs/>
          <w:szCs w:val="18"/>
          <w:lang w:val="en-GB" w:eastAsia="ko-KR"/>
        </w:rPr>
        <w:t xml:space="preserve">SSB time domain positions or periodicity </w:t>
      </w:r>
      <w:r>
        <w:rPr>
          <w:rFonts w:ascii="Times New Roman" w:hAnsi="Times New Roman"/>
          <w:b/>
          <w:iCs/>
          <w:szCs w:val="18"/>
          <w:lang w:val="en-GB" w:eastAsia="ko-KR"/>
        </w:rPr>
        <w:t xml:space="preserve">of a additional RRC-configured </w:t>
      </w:r>
      <w:r w:rsidRPr="00B2643E">
        <w:rPr>
          <w:rFonts w:ascii="Times New Roman" w:hAnsi="Times New Roman"/>
          <w:b/>
          <w:iCs/>
          <w:szCs w:val="18"/>
          <w:lang w:val="en-GB" w:eastAsia="ko-KR"/>
        </w:rPr>
        <w:t>PCI</w:t>
      </w:r>
      <w:r>
        <w:rPr>
          <w:rFonts w:ascii="Times New Roman" w:hAnsi="Times New Roman"/>
          <w:b/>
          <w:iCs/>
          <w:szCs w:val="18"/>
          <w:lang w:val="en-GB" w:eastAsia="ko-KR"/>
        </w:rPr>
        <w:t xml:space="preserve"> </w:t>
      </w:r>
      <w:r w:rsidRPr="00AE536E">
        <w:rPr>
          <w:rFonts w:ascii="Times New Roman" w:hAnsi="Times New Roman"/>
          <w:b/>
          <w:iCs/>
          <w:szCs w:val="18"/>
          <w:lang w:val="en-GB" w:eastAsia="ko-KR"/>
        </w:rPr>
        <w:t>is not exactly the same as serving cell PCI</w:t>
      </w:r>
    </w:p>
    <w:p w14:paraId="3A22A4E8" w14:textId="1DD36F1D" w:rsidR="002C3696" w:rsidRDefault="002C3696" w:rsidP="009007E0">
      <w:pPr>
        <w:jc w:val="both"/>
        <w:rPr>
          <w:iCs/>
          <w:sz w:val="22"/>
          <w:szCs w:val="22"/>
          <w:lang w:val="en-GB"/>
        </w:rPr>
      </w:pPr>
    </w:p>
    <w:p w14:paraId="3CC060B0" w14:textId="77777777" w:rsidR="002C3696" w:rsidRPr="0063076B" w:rsidRDefault="002C3696" w:rsidP="002C3696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3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When SSB is used as reference signal </w:t>
      </w:r>
      <w:r w:rsidRPr="00DE1194">
        <w:rPr>
          <w:b/>
          <w:iCs/>
          <w:sz w:val="22"/>
          <w:szCs w:val="18"/>
          <w:lang w:val="en-GB" w:eastAsia="ko-KR"/>
        </w:rPr>
        <w:t>in</w:t>
      </w:r>
      <w:r w:rsidRPr="00DE1194">
        <w:rPr>
          <w:b/>
          <w:i/>
          <w:sz w:val="22"/>
          <w:szCs w:val="18"/>
          <w:lang w:val="en-GB" w:eastAsia="ko-KR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 xml:space="preserve">SRS-SpatialRelationInfo, PUCCH-SpatialRelationInfo, PUCCH-PathlossReferenceRS, </w:t>
      </w:r>
      <w:r w:rsidRPr="00DE1194">
        <w:rPr>
          <w:b/>
          <w:i/>
          <w:sz w:val="22"/>
          <w:szCs w:val="22"/>
        </w:rPr>
        <w:t xml:space="preserve">PUSCH-PathlossReferenceRS, </w:t>
      </w:r>
      <w:r w:rsidRPr="00DE1194">
        <w:rPr>
          <w:b/>
          <w:iCs/>
          <w:sz w:val="22"/>
          <w:szCs w:val="22"/>
        </w:rPr>
        <w:t>and</w:t>
      </w:r>
      <w:r w:rsidRPr="00DE1194">
        <w:rPr>
          <w:b/>
          <w:i/>
          <w:sz w:val="22"/>
          <w:szCs w:val="22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>pathlossReferenceRS</w:t>
      </w:r>
      <w:r w:rsidRPr="00DE1194">
        <w:rPr>
          <w:b/>
          <w:iCs/>
          <w:sz w:val="22"/>
          <w:szCs w:val="22"/>
          <w:lang w:val="en-GB"/>
        </w:rPr>
        <w:t xml:space="preserve"> under </w:t>
      </w:r>
      <w:r w:rsidRPr="00DE1194">
        <w:rPr>
          <w:b/>
          <w:i/>
          <w:sz w:val="22"/>
          <w:szCs w:val="22"/>
          <w:lang w:val="en-GB"/>
        </w:rPr>
        <w:t>SRS-ResourceSet</w:t>
      </w:r>
      <w:r w:rsidRPr="00DE1194">
        <w:rPr>
          <w:b/>
          <w:iCs/>
          <w:sz w:val="22"/>
          <w:szCs w:val="18"/>
          <w:lang w:val="en-GB" w:eastAsia="ko-KR"/>
        </w:rPr>
        <w:t>,</w:t>
      </w:r>
      <w:r>
        <w:rPr>
          <w:b/>
          <w:iCs/>
          <w:sz w:val="22"/>
          <w:szCs w:val="18"/>
          <w:lang w:val="en-GB" w:eastAsia="ko-KR"/>
        </w:rPr>
        <w:t xml:space="preserve"> the </w:t>
      </w:r>
      <w:r w:rsidRPr="0063076B">
        <w:rPr>
          <w:b/>
          <w:iCs/>
          <w:sz w:val="22"/>
          <w:szCs w:val="18"/>
          <w:lang w:val="en-GB" w:eastAsia="ko-KR"/>
        </w:rPr>
        <w:t xml:space="preserve">configuration indicates whether the </w:t>
      </w:r>
      <w:r w:rsidRPr="0063076B">
        <w:rPr>
          <w:b/>
          <w:i/>
          <w:sz w:val="22"/>
          <w:szCs w:val="18"/>
          <w:lang w:val="en-GB" w:eastAsia="ko-KR"/>
        </w:rPr>
        <w:t>SSB-Index</w:t>
      </w:r>
      <w:r w:rsidRPr="0063076B">
        <w:rPr>
          <w:b/>
          <w:iCs/>
          <w:sz w:val="22"/>
          <w:szCs w:val="18"/>
          <w:lang w:val="en-GB" w:eastAsia="ko-KR"/>
        </w:rPr>
        <w:t xml:space="preserve"> is associated with the serving cell </w:t>
      </w:r>
      <w:r>
        <w:rPr>
          <w:b/>
          <w:iCs/>
          <w:sz w:val="22"/>
          <w:szCs w:val="18"/>
          <w:lang w:val="en-GB" w:eastAsia="ko-KR"/>
        </w:rPr>
        <w:t xml:space="preserve">PCI </w:t>
      </w:r>
      <w:r w:rsidRPr="0063076B">
        <w:rPr>
          <w:b/>
          <w:iCs/>
          <w:sz w:val="22"/>
          <w:szCs w:val="18"/>
          <w:lang w:val="en-GB" w:eastAsia="ko-KR"/>
        </w:rPr>
        <w:t xml:space="preserve">or </w:t>
      </w:r>
      <w:r>
        <w:rPr>
          <w:b/>
          <w:iCs/>
          <w:sz w:val="22"/>
          <w:szCs w:val="18"/>
          <w:lang w:val="en-GB" w:eastAsia="ko-KR"/>
        </w:rPr>
        <w:t>the other PCI.</w:t>
      </w:r>
      <w:r w:rsidRPr="0063076B">
        <w:rPr>
          <w:b/>
          <w:iCs/>
          <w:sz w:val="22"/>
          <w:szCs w:val="18"/>
          <w:lang w:val="en-GB" w:eastAsia="ko-KR"/>
        </w:rPr>
        <w:t xml:space="preserve"> </w:t>
      </w:r>
    </w:p>
    <w:p w14:paraId="1F266730" w14:textId="77777777" w:rsidR="002C3696" w:rsidRPr="00487FE6" w:rsidRDefault="002C3696" w:rsidP="002C3696">
      <w:pPr>
        <w:jc w:val="both"/>
        <w:rPr>
          <w:b/>
          <w:iCs/>
          <w:sz w:val="22"/>
          <w:szCs w:val="18"/>
          <w:lang w:val="en-GB" w:eastAsia="ko-KR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4</w:t>
      </w:r>
      <w:r w:rsidRPr="00487FE6">
        <w:rPr>
          <w:b/>
          <w:iCs/>
          <w:sz w:val="22"/>
          <w:szCs w:val="18"/>
          <w:lang w:val="en-GB" w:eastAsia="ko-KR"/>
        </w:rPr>
        <w:t xml:space="preserve">: In the set of symbols indicated to a UE by non-serving cell </w:t>
      </w:r>
      <w:r w:rsidRPr="00487FE6">
        <w:rPr>
          <w:b/>
          <w:i/>
          <w:sz w:val="22"/>
          <w:szCs w:val="18"/>
          <w:lang w:val="en-GB" w:eastAsia="ko-KR"/>
        </w:rPr>
        <w:t>ssb-PositionsInBurst</w:t>
      </w:r>
      <w:r w:rsidRPr="00487FE6">
        <w:rPr>
          <w:b/>
          <w:iCs/>
          <w:sz w:val="22"/>
          <w:szCs w:val="18"/>
          <w:lang w:val="en-GB" w:eastAsia="ko-KR"/>
        </w:rPr>
        <w:t>,</w:t>
      </w:r>
    </w:p>
    <w:p w14:paraId="1F515144" w14:textId="77777777" w:rsidR="002C3696" w:rsidRPr="00487FE6" w:rsidRDefault="002C3696" w:rsidP="002C369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487FE6">
        <w:rPr>
          <w:rFonts w:ascii="Times New Roman" w:hAnsi="Times New Roman"/>
          <w:b/>
          <w:iCs/>
          <w:lang w:val="en-GB"/>
        </w:rPr>
        <w:t>Option 1: The UE does not transmit any UL signal/channel.</w:t>
      </w:r>
    </w:p>
    <w:p w14:paraId="0DA7535B" w14:textId="77777777" w:rsidR="002C3696" w:rsidRPr="000E19D4" w:rsidRDefault="002C3696" w:rsidP="002C369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Option 2: The UE can only transmit UL signal/channel associated with the serving cell PCI.</w:t>
      </w:r>
    </w:p>
    <w:p w14:paraId="67357FA1" w14:textId="77777777" w:rsidR="002C3696" w:rsidRPr="000E19D4" w:rsidRDefault="002C3696" w:rsidP="002C369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Further study the impact on the following Rel. 15/16 procedures based on a selected option from Option 1 or 2 above:</w:t>
      </w:r>
    </w:p>
    <w:p w14:paraId="0A6E3ED3" w14:textId="77777777" w:rsidR="002C3696" w:rsidRPr="000E19D4" w:rsidRDefault="002C3696" w:rsidP="002C3696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lastRenderedPageBreak/>
        <w:t>Procedure 1: When SSB overlaps with UL channel/RS, UE does not transmit the UL channels/RS [38.213, Section 11.1].</w:t>
      </w:r>
    </w:p>
    <w:p w14:paraId="426CD761" w14:textId="77777777" w:rsidR="002C3696" w:rsidRPr="000E19D4" w:rsidRDefault="002C3696" w:rsidP="002C3696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2: UE does not expect the set of SSB symbols to indicated as uplink symbols either semi-statically or dynamically (by SFI) [38.213, Section 11.1 and Section 11.1.1].</w:t>
      </w:r>
    </w:p>
    <w:p w14:paraId="648F7CF4" w14:textId="77777777" w:rsidR="002C3696" w:rsidRPr="000E19D4" w:rsidRDefault="002C3696" w:rsidP="002C3696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3: SSB symbols are assumed to be invalid symbols in a nominal repetition for PUSCH repetition Type B [38.214, Section 6.1.2.1].</w:t>
      </w:r>
    </w:p>
    <w:p w14:paraId="6FB978E0" w14:textId="77777777" w:rsidR="002C3696" w:rsidRPr="000E19D4" w:rsidRDefault="002C3696" w:rsidP="002C3696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 xml:space="preserve">Procedure 4: For determination of the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in the case of PUCCH repetition, i.e., a slot is not counted toward the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if the PUCCH resource in that slot overlaps with a SSB [38.213, Section 9.2.6].</w:t>
      </w:r>
    </w:p>
    <w:p w14:paraId="535A68FA" w14:textId="77777777" w:rsidR="002C3696" w:rsidRPr="009007E0" w:rsidRDefault="002C3696" w:rsidP="009007E0">
      <w:pPr>
        <w:jc w:val="both"/>
        <w:rPr>
          <w:iCs/>
          <w:sz w:val="22"/>
          <w:szCs w:val="22"/>
          <w:lang w:val="en-GB"/>
        </w:rPr>
      </w:pPr>
    </w:p>
    <w:p w14:paraId="3848D3F8" w14:textId="77777777" w:rsidR="000B70E1" w:rsidRPr="000B70E1" w:rsidRDefault="000B70E1" w:rsidP="000B70E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textAlignment w:val="auto"/>
        <w:outlineLvl w:val="0"/>
        <w:rPr>
          <w:sz w:val="36"/>
          <w:szCs w:val="36"/>
        </w:rPr>
      </w:pPr>
      <w:r w:rsidRPr="000B70E1">
        <w:rPr>
          <w:sz w:val="36"/>
          <w:szCs w:val="36"/>
        </w:rPr>
        <w:t>References</w:t>
      </w:r>
    </w:p>
    <w:p w14:paraId="7D655650" w14:textId="25277AD8" w:rsidR="00EB54D9" w:rsidRDefault="00E27561" w:rsidP="00E40CB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bookmarkStart w:id="6" w:name="_Ref450583331"/>
      <w:bookmarkEnd w:id="6"/>
      <w:r w:rsidRPr="00E27561">
        <w:rPr>
          <w:rFonts w:asciiTheme="majorBidi" w:eastAsia="Calibri" w:hAnsiTheme="majorBidi" w:cstheme="majorBidi"/>
          <w:b/>
          <w:bCs/>
          <w:sz w:val="22"/>
          <w:szCs w:val="22"/>
        </w:rPr>
        <w:t>RP-193133, New WID: Further enhancements on MIMO for NR, Samsung</w:t>
      </w:r>
      <w:r w:rsidR="009116AB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76A0861C" w14:textId="4C3F5388" w:rsidR="002626EA" w:rsidRDefault="00460427" w:rsidP="00E40CB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r w:rsidRPr="00460427">
        <w:rPr>
          <w:rFonts w:asciiTheme="majorBidi" w:eastAsia="Calibri" w:hAnsiTheme="majorBidi" w:cstheme="majorBidi"/>
          <w:b/>
          <w:bCs/>
          <w:sz w:val="22"/>
          <w:szCs w:val="22"/>
        </w:rPr>
        <w:t>RP-211586</w:t>
      </w:r>
      <w:r w:rsidR="002626EA" w:rsidRPr="00E27561">
        <w:rPr>
          <w:rFonts w:asciiTheme="majorBidi" w:eastAsia="Calibri" w:hAnsiTheme="majorBidi" w:cstheme="majorBidi"/>
          <w:b/>
          <w:bCs/>
          <w:sz w:val="22"/>
          <w:szCs w:val="22"/>
        </w:rPr>
        <w:t xml:space="preserve">, </w:t>
      </w:r>
      <w:r w:rsidR="00217EEE">
        <w:rPr>
          <w:rFonts w:asciiTheme="majorBidi" w:eastAsia="Calibri" w:hAnsiTheme="majorBidi" w:cstheme="majorBidi"/>
          <w:b/>
          <w:bCs/>
          <w:sz w:val="22"/>
          <w:szCs w:val="22"/>
        </w:rPr>
        <w:t>Revised</w:t>
      </w:r>
      <w:r w:rsidR="002626EA" w:rsidRPr="00E27561">
        <w:rPr>
          <w:rFonts w:asciiTheme="majorBidi" w:eastAsia="Calibri" w:hAnsiTheme="majorBidi" w:cstheme="majorBidi"/>
          <w:b/>
          <w:bCs/>
          <w:sz w:val="22"/>
          <w:szCs w:val="22"/>
        </w:rPr>
        <w:t xml:space="preserve"> WID: Further enhancements on MIMO for NR, Samsung</w:t>
      </w:r>
      <w:r w:rsidR="002626EA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48902484" w14:textId="77777777" w:rsidR="009116AB" w:rsidRPr="00E40CB0" w:rsidRDefault="009116AB" w:rsidP="009116AB">
      <w:pPr>
        <w:overflowPunct/>
        <w:autoSpaceDE/>
        <w:autoSpaceDN/>
        <w:adjustRightInd/>
        <w:spacing w:after="0"/>
        <w:ind w:left="567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sectPr w:rsidR="009116AB" w:rsidRPr="00E40CB0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E6ACE" w14:textId="77777777" w:rsidR="000B46F3" w:rsidRDefault="000B46F3">
      <w:r>
        <w:separator/>
      </w:r>
    </w:p>
  </w:endnote>
  <w:endnote w:type="continuationSeparator" w:id="0">
    <w:p w14:paraId="1F86B285" w14:textId="77777777" w:rsidR="000B46F3" w:rsidRDefault="000B46F3">
      <w:r>
        <w:continuationSeparator/>
      </w:r>
    </w:p>
  </w:endnote>
  <w:endnote w:type="continuationNotice" w:id="1">
    <w:p w14:paraId="4E793805" w14:textId="77777777" w:rsidR="000B46F3" w:rsidRDefault="000B46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8FDDA" w14:textId="77777777" w:rsidR="000B46F3" w:rsidRDefault="000B46F3">
      <w:r>
        <w:separator/>
      </w:r>
    </w:p>
  </w:footnote>
  <w:footnote w:type="continuationSeparator" w:id="0">
    <w:p w14:paraId="42281FCB" w14:textId="77777777" w:rsidR="000B46F3" w:rsidRDefault="000B46F3">
      <w:r>
        <w:continuationSeparator/>
      </w:r>
    </w:p>
  </w:footnote>
  <w:footnote w:type="continuationNotice" w:id="1">
    <w:p w14:paraId="189C273C" w14:textId="77777777" w:rsidR="000B46F3" w:rsidRDefault="000B46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10300D2"/>
    <w:multiLevelType w:val="hybridMultilevel"/>
    <w:tmpl w:val="2DA8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66005B"/>
    <w:multiLevelType w:val="hybridMultilevel"/>
    <w:tmpl w:val="87EA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157B"/>
    <w:multiLevelType w:val="hybridMultilevel"/>
    <w:tmpl w:val="82823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5456F"/>
    <w:multiLevelType w:val="hybridMultilevel"/>
    <w:tmpl w:val="12A0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A6626"/>
    <w:multiLevelType w:val="hybridMultilevel"/>
    <w:tmpl w:val="0A00137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8BA3C1A"/>
    <w:multiLevelType w:val="hybridMultilevel"/>
    <w:tmpl w:val="F7CA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53494"/>
    <w:multiLevelType w:val="hybridMultilevel"/>
    <w:tmpl w:val="853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5EA1E3A"/>
    <w:multiLevelType w:val="hybridMultilevel"/>
    <w:tmpl w:val="5BE6E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86EE5"/>
    <w:multiLevelType w:val="hybridMultilevel"/>
    <w:tmpl w:val="3194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4A01B1"/>
    <w:multiLevelType w:val="hybridMultilevel"/>
    <w:tmpl w:val="47A88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6" w15:restartNumberingAfterBreak="0">
    <w:nsid w:val="489A7280"/>
    <w:multiLevelType w:val="hybridMultilevel"/>
    <w:tmpl w:val="E276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D7F9A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526DA"/>
    <w:multiLevelType w:val="hybridMultilevel"/>
    <w:tmpl w:val="74D4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C2100"/>
    <w:multiLevelType w:val="hybridMultilevel"/>
    <w:tmpl w:val="8C66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37996"/>
    <w:multiLevelType w:val="hybridMultilevel"/>
    <w:tmpl w:val="8B584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6207B"/>
    <w:multiLevelType w:val="hybridMultilevel"/>
    <w:tmpl w:val="A2B0D42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4715866"/>
    <w:multiLevelType w:val="hybridMultilevel"/>
    <w:tmpl w:val="9552E900"/>
    <w:lvl w:ilvl="0" w:tplc="9AE23E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CB0828C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42096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964EF"/>
    <w:multiLevelType w:val="hybridMultilevel"/>
    <w:tmpl w:val="A48AB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3"/>
    <w:lvlOverride w:ilvl="0">
      <w:startOverride w:val="1"/>
    </w:lvlOverride>
  </w:num>
  <w:num w:numId="4">
    <w:abstractNumId w:val="0"/>
  </w:num>
  <w:num w:numId="5">
    <w:abstractNumId w:val="24"/>
  </w:num>
  <w:num w:numId="6">
    <w:abstractNumId w:val="17"/>
  </w:num>
  <w:num w:numId="7">
    <w:abstractNumId w:val="14"/>
  </w:num>
  <w:num w:numId="8">
    <w:abstractNumId w:val="25"/>
  </w:num>
  <w:num w:numId="9">
    <w:abstractNumId w:val="1"/>
  </w:num>
  <w:num w:numId="10">
    <w:abstractNumId w:val="18"/>
  </w:num>
  <w:num w:numId="11">
    <w:abstractNumId w:val="9"/>
  </w:num>
  <w:num w:numId="12">
    <w:abstractNumId w:val="7"/>
  </w:num>
  <w:num w:numId="13">
    <w:abstractNumId w:val="16"/>
  </w:num>
  <w:num w:numId="14">
    <w:abstractNumId w:val="3"/>
  </w:num>
  <w:num w:numId="15">
    <w:abstractNumId w:val="12"/>
  </w:num>
  <w:num w:numId="16">
    <w:abstractNumId w:val="19"/>
  </w:num>
  <w:num w:numId="17">
    <w:abstractNumId w:val="11"/>
  </w:num>
  <w:num w:numId="18">
    <w:abstractNumId w:val="23"/>
  </w:num>
  <w:num w:numId="19">
    <w:abstractNumId w:val="15"/>
  </w:num>
  <w:num w:numId="20">
    <w:abstractNumId w:val="21"/>
  </w:num>
  <w:num w:numId="21">
    <w:abstractNumId w:val="4"/>
  </w:num>
  <w:num w:numId="22">
    <w:abstractNumId w:val="5"/>
  </w:num>
  <w:num w:numId="23">
    <w:abstractNumId w:val="20"/>
  </w:num>
  <w:num w:numId="24">
    <w:abstractNumId w:val="22"/>
  </w:num>
  <w:num w:numId="25">
    <w:abstractNumId w:val="26"/>
  </w:num>
  <w:num w:numId="26">
    <w:abstractNumId w:val="6"/>
  </w:num>
  <w:num w:numId="27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935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3131"/>
    <w:rsid w:val="00003688"/>
    <w:rsid w:val="000037FB"/>
    <w:rsid w:val="000039F3"/>
    <w:rsid w:val="000039FB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92C"/>
    <w:rsid w:val="00007B4B"/>
    <w:rsid w:val="00007C91"/>
    <w:rsid w:val="000101EF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58F"/>
    <w:rsid w:val="00014B91"/>
    <w:rsid w:val="00014E0E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555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2BD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49D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F4F"/>
    <w:rsid w:val="00044FC4"/>
    <w:rsid w:val="000451E5"/>
    <w:rsid w:val="000453F6"/>
    <w:rsid w:val="00045A54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135"/>
    <w:rsid w:val="000515F7"/>
    <w:rsid w:val="000516D2"/>
    <w:rsid w:val="00051881"/>
    <w:rsid w:val="00051C67"/>
    <w:rsid w:val="0005201C"/>
    <w:rsid w:val="000522CE"/>
    <w:rsid w:val="0005241E"/>
    <w:rsid w:val="0005291A"/>
    <w:rsid w:val="00052AE3"/>
    <w:rsid w:val="00052D0B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862"/>
    <w:rsid w:val="00064A2B"/>
    <w:rsid w:val="00064B46"/>
    <w:rsid w:val="00065016"/>
    <w:rsid w:val="00065031"/>
    <w:rsid w:val="0006549C"/>
    <w:rsid w:val="00065597"/>
    <w:rsid w:val="000659DD"/>
    <w:rsid w:val="00065D64"/>
    <w:rsid w:val="00065D68"/>
    <w:rsid w:val="000667D1"/>
    <w:rsid w:val="00066861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AE1"/>
    <w:rsid w:val="00072E75"/>
    <w:rsid w:val="00072EE6"/>
    <w:rsid w:val="00072EFA"/>
    <w:rsid w:val="00072FF7"/>
    <w:rsid w:val="0007327C"/>
    <w:rsid w:val="0007337F"/>
    <w:rsid w:val="0007357E"/>
    <w:rsid w:val="00073785"/>
    <w:rsid w:val="00073974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54C"/>
    <w:rsid w:val="000826FF"/>
    <w:rsid w:val="00082A49"/>
    <w:rsid w:val="00082C90"/>
    <w:rsid w:val="000832D0"/>
    <w:rsid w:val="00083322"/>
    <w:rsid w:val="00083559"/>
    <w:rsid w:val="00083561"/>
    <w:rsid w:val="00083840"/>
    <w:rsid w:val="0008399B"/>
    <w:rsid w:val="00083ABE"/>
    <w:rsid w:val="00083D0E"/>
    <w:rsid w:val="00084255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918"/>
    <w:rsid w:val="00086965"/>
    <w:rsid w:val="00086B50"/>
    <w:rsid w:val="00086C4D"/>
    <w:rsid w:val="00087350"/>
    <w:rsid w:val="0008760B"/>
    <w:rsid w:val="0008782D"/>
    <w:rsid w:val="00087965"/>
    <w:rsid w:val="00087CF3"/>
    <w:rsid w:val="00087E29"/>
    <w:rsid w:val="0009037D"/>
    <w:rsid w:val="00090394"/>
    <w:rsid w:val="00090573"/>
    <w:rsid w:val="00091A51"/>
    <w:rsid w:val="00091C98"/>
    <w:rsid w:val="000921E3"/>
    <w:rsid w:val="00092775"/>
    <w:rsid w:val="00092A3D"/>
    <w:rsid w:val="00092E3E"/>
    <w:rsid w:val="00092E9A"/>
    <w:rsid w:val="000931C3"/>
    <w:rsid w:val="00093566"/>
    <w:rsid w:val="00093F75"/>
    <w:rsid w:val="000941ED"/>
    <w:rsid w:val="0009437A"/>
    <w:rsid w:val="000947B7"/>
    <w:rsid w:val="0009480B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DB"/>
    <w:rsid w:val="000973EC"/>
    <w:rsid w:val="000979F0"/>
    <w:rsid w:val="00097AE8"/>
    <w:rsid w:val="00097CB9"/>
    <w:rsid w:val="000A02DC"/>
    <w:rsid w:val="000A05B5"/>
    <w:rsid w:val="000A09A2"/>
    <w:rsid w:val="000A0CA1"/>
    <w:rsid w:val="000A0CC6"/>
    <w:rsid w:val="000A0E99"/>
    <w:rsid w:val="000A1290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5A16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8"/>
    <w:rsid w:val="000B02C2"/>
    <w:rsid w:val="000B037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75"/>
    <w:rsid w:val="000B38DA"/>
    <w:rsid w:val="000B38E4"/>
    <w:rsid w:val="000B3946"/>
    <w:rsid w:val="000B3F37"/>
    <w:rsid w:val="000B46F3"/>
    <w:rsid w:val="000B4788"/>
    <w:rsid w:val="000B49D7"/>
    <w:rsid w:val="000B49E5"/>
    <w:rsid w:val="000B4B57"/>
    <w:rsid w:val="000B546F"/>
    <w:rsid w:val="000B5589"/>
    <w:rsid w:val="000B568A"/>
    <w:rsid w:val="000B573E"/>
    <w:rsid w:val="000B5D24"/>
    <w:rsid w:val="000B6030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AE0"/>
    <w:rsid w:val="000D2CD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281"/>
    <w:rsid w:val="000E03CF"/>
    <w:rsid w:val="000E0950"/>
    <w:rsid w:val="000E0D89"/>
    <w:rsid w:val="000E1003"/>
    <w:rsid w:val="000E14B9"/>
    <w:rsid w:val="000E1608"/>
    <w:rsid w:val="000E182B"/>
    <w:rsid w:val="000E19D4"/>
    <w:rsid w:val="000E1E8E"/>
    <w:rsid w:val="000E2787"/>
    <w:rsid w:val="000E279B"/>
    <w:rsid w:val="000E299E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3686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B96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C6D"/>
    <w:rsid w:val="00121E1A"/>
    <w:rsid w:val="0012240F"/>
    <w:rsid w:val="00122727"/>
    <w:rsid w:val="00122842"/>
    <w:rsid w:val="00122860"/>
    <w:rsid w:val="00122BD3"/>
    <w:rsid w:val="00123012"/>
    <w:rsid w:val="00123260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69A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E8B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026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80"/>
    <w:rsid w:val="00137288"/>
    <w:rsid w:val="00137367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A1E"/>
    <w:rsid w:val="00142D69"/>
    <w:rsid w:val="00142E42"/>
    <w:rsid w:val="00143153"/>
    <w:rsid w:val="0014368C"/>
    <w:rsid w:val="0014371C"/>
    <w:rsid w:val="00143EFE"/>
    <w:rsid w:val="00143FFE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9C5"/>
    <w:rsid w:val="00153A48"/>
    <w:rsid w:val="00153A6B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A79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D53"/>
    <w:rsid w:val="00162F82"/>
    <w:rsid w:val="001630E4"/>
    <w:rsid w:val="0016368F"/>
    <w:rsid w:val="001639BC"/>
    <w:rsid w:val="00163AFC"/>
    <w:rsid w:val="00163C9A"/>
    <w:rsid w:val="001645D0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1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528"/>
    <w:rsid w:val="00171661"/>
    <w:rsid w:val="001717CC"/>
    <w:rsid w:val="00171999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935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D9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624"/>
    <w:rsid w:val="00182718"/>
    <w:rsid w:val="00182FBF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727"/>
    <w:rsid w:val="00191817"/>
    <w:rsid w:val="00191EBF"/>
    <w:rsid w:val="00191F47"/>
    <w:rsid w:val="001920F6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92C"/>
    <w:rsid w:val="001959BB"/>
    <w:rsid w:val="00196085"/>
    <w:rsid w:val="00196683"/>
    <w:rsid w:val="00196700"/>
    <w:rsid w:val="00196B90"/>
    <w:rsid w:val="00196DE8"/>
    <w:rsid w:val="00196FF4"/>
    <w:rsid w:val="0019734F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8"/>
    <w:rsid w:val="001A4EDF"/>
    <w:rsid w:val="001A586A"/>
    <w:rsid w:val="001A608F"/>
    <w:rsid w:val="001A6164"/>
    <w:rsid w:val="001A6187"/>
    <w:rsid w:val="001A61A0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DD"/>
    <w:rsid w:val="001B1BC6"/>
    <w:rsid w:val="001B1D77"/>
    <w:rsid w:val="001B1DE7"/>
    <w:rsid w:val="001B2850"/>
    <w:rsid w:val="001B2993"/>
    <w:rsid w:val="001B2B67"/>
    <w:rsid w:val="001B2C18"/>
    <w:rsid w:val="001B35C1"/>
    <w:rsid w:val="001B3754"/>
    <w:rsid w:val="001B3A04"/>
    <w:rsid w:val="001B3A10"/>
    <w:rsid w:val="001B4247"/>
    <w:rsid w:val="001B4371"/>
    <w:rsid w:val="001B44B8"/>
    <w:rsid w:val="001B5058"/>
    <w:rsid w:val="001B5332"/>
    <w:rsid w:val="001B54E9"/>
    <w:rsid w:val="001B55DE"/>
    <w:rsid w:val="001B5732"/>
    <w:rsid w:val="001B6546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791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4B7"/>
    <w:rsid w:val="001C460E"/>
    <w:rsid w:val="001C4A39"/>
    <w:rsid w:val="001C4B7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C1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1FBB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C1"/>
    <w:rsid w:val="001D7FE2"/>
    <w:rsid w:val="001E0151"/>
    <w:rsid w:val="001E09F4"/>
    <w:rsid w:val="001E0A73"/>
    <w:rsid w:val="001E0F76"/>
    <w:rsid w:val="001E0F95"/>
    <w:rsid w:val="001E10F8"/>
    <w:rsid w:val="001E111F"/>
    <w:rsid w:val="001E1284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4C4A"/>
    <w:rsid w:val="001E4D1C"/>
    <w:rsid w:val="001E5290"/>
    <w:rsid w:val="001E5BB2"/>
    <w:rsid w:val="001E5D1F"/>
    <w:rsid w:val="001E605E"/>
    <w:rsid w:val="001E6313"/>
    <w:rsid w:val="001E6318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2A9"/>
    <w:rsid w:val="001F26E9"/>
    <w:rsid w:val="001F2A3F"/>
    <w:rsid w:val="001F2E08"/>
    <w:rsid w:val="001F3081"/>
    <w:rsid w:val="001F33A0"/>
    <w:rsid w:val="001F35A8"/>
    <w:rsid w:val="001F364D"/>
    <w:rsid w:val="001F38CB"/>
    <w:rsid w:val="001F39AB"/>
    <w:rsid w:val="001F3C0A"/>
    <w:rsid w:val="001F3C95"/>
    <w:rsid w:val="001F3E6E"/>
    <w:rsid w:val="001F45E8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1FC"/>
    <w:rsid w:val="0020142D"/>
    <w:rsid w:val="00201488"/>
    <w:rsid w:val="002016C0"/>
    <w:rsid w:val="00201995"/>
    <w:rsid w:val="00201A5F"/>
    <w:rsid w:val="00201DEC"/>
    <w:rsid w:val="00202437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E43"/>
    <w:rsid w:val="00205376"/>
    <w:rsid w:val="00205635"/>
    <w:rsid w:val="002059A3"/>
    <w:rsid w:val="00205AB2"/>
    <w:rsid w:val="00205CB2"/>
    <w:rsid w:val="00205D98"/>
    <w:rsid w:val="00205F55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179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17EEE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BCE"/>
    <w:rsid w:val="002222A4"/>
    <w:rsid w:val="002229C6"/>
    <w:rsid w:val="002229F1"/>
    <w:rsid w:val="00222AB8"/>
    <w:rsid w:val="00222B25"/>
    <w:rsid w:val="00222FE7"/>
    <w:rsid w:val="00223350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24F"/>
    <w:rsid w:val="002344C8"/>
    <w:rsid w:val="002349C5"/>
    <w:rsid w:val="00234B73"/>
    <w:rsid w:val="00234F04"/>
    <w:rsid w:val="002350FC"/>
    <w:rsid w:val="00235478"/>
    <w:rsid w:val="00235581"/>
    <w:rsid w:val="00235698"/>
    <w:rsid w:val="002362E1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B22"/>
    <w:rsid w:val="00256C9B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D05"/>
    <w:rsid w:val="00261E27"/>
    <w:rsid w:val="002623AC"/>
    <w:rsid w:val="00262668"/>
    <w:rsid w:val="002626EA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03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FFC"/>
    <w:rsid w:val="00282460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5EA1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99"/>
    <w:rsid w:val="00290B24"/>
    <w:rsid w:val="00290C83"/>
    <w:rsid w:val="00290E03"/>
    <w:rsid w:val="0029102F"/>
    <w:rsid w:val="0029142E"/>
    <w:rsid w:val="00291512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F1B"/>
    <w:rsid w:val="002A17A2"/>
    <w:rsid w:val="002A1A4F"/>
    <w:rsid w:val="002A1A57"/>
    <w:rsid w:val="002A1DA1"/>
    <w:rsid w:val="002A1DB9"/>
    <w:rsid w:val="002A205B"/>
    <w:rsid w:val="002A2480"/>
    <w:rsid w:val="002A2A75"/>
    <w:rsid w:val="002A2DF1"/>
    <w:rsid w:val="002A2FB8"/>
    <w:rsid w:val="002A31FF"/>
    <w:rsid w:val="002A34A4"/>
    <w:rsid w:val="002A3668"/>
    <w:rsid w:val="002A3771"/>
    <w:rsid w:val="002A37C5"/>
    <w:rsid w:val="002A3AFD"/>
    <w:rsid w:val="002A3B12"/>
    <w:rsid w:val="002A4102"/>
    <w:rsid w:val="002A48CE"/>
    <w:rsid w:val="002A4918"/>
    <w:rsid w:val="002A4B7D"/>
    <w:rsid w:val="002A4D48"/>
    <w:rsid w:val="002A4E20"/>
    <w:rsid w:val="002A523D"/>
    <w:rsid w:val="002A5FC1"/>
    <w:rsid w:val="002A6EF8"/>
    <w:rsid w:val="002A732C"/>
    <w:rsid w:val="002A7707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841"/>
    <w:rsid w:val="002B1AFA"/>
    <w:rsid w:val="002B21D6"/>
    <w:rsid w:val="002B2359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81"/>
    <w:rsid w:val="002C3696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2D1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497"/>
    <w:rsid w:val="002D6A46"/>
    <w:rsid w:val="002D719E"/>
    <w:rsid w:val="002D71F6"/>
    <w:rsid w:val="002D7235"/>
    <w:rsid w:val="002D73CD"/>
    <w:rsid w:val="002D748E"/>
    <w:rsid w:val="002D76E8"/>
    <w:rsid w:val="002E03B4"/>
    <w:rsid w:val="002E07F8"/>
    <w:rsid w:val="002E0E94"/>
    <w:rsid w:val="002E15A5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306D"/>
    <w:rsid w:val="002E3201"/>
    <w:rsid w:val="002E34C4"/>
    <w:rsid w:val="002E3653"/>
    <w:rsid w:val="002E37EE"/>
    <w:rsid w:val="002E38B7"/>
    <w:rsid w:val="002E4301"/>
    <w:rsid w:val="002E45DA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26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9C0"/>
    <w:rsid w:val="002F0ADB"/>
    <w:rsid w:val="002F0CDD"/>
    <w:rsid w:val="002F0E34"/>
    <w:rsid w:val="002F15F2"/>
    <w:rsid w:val="002F183F"/>
    <w:rsid w:val="002F1A31"/>
    <w:rsid w:val="002F251E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B48"/>
    <w:rsid w:val="00302EDE"/>
    <w:rsid w:val="00302F6A"/>
    <w:rsid w:val="00302FEF"/>
    <w:rsid w:val="003030EE"/>
    <w:rsid w:val="0030318E"/>
    <w:rsid w:val="003032EC"/>
    <w:rsid w:val="00303687"/>
    <w:rsid w:val="00304102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BB8"/>
    <w:rsid w:val="00314CBB"/>
    <w:rsid w:val="0031599D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D22"/>
    <w:rsid w:val="00323F4D"/>
    <w:rsid w:val="00323FAD"/>
    <w:rsid w:val="00324089"/>
    <w:rsid w:val="00324337"/>
    <w:rsid w:val="0032441B"/>
    <w:rsid w:val="00324701"/>
    <w:rsid w:val="0032489D"/>
    <w:rsid w:val="003249F8"/>
    <w:rsid w:val="00324EBF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88"/>
    <w:rsid w:val="0033086C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23B"/>
    <w:rsid w:val="0033241A"/>
    <w:rsid w:val="00332962"/>
    <w:rsid w:val="00332B78"/>
    <w:rsid w:val="00332BF7"/>
    <w:rsid w:val="00333025"/>
    <w:rsid w:val="00334364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64"/>
    <w:rsid w:val="003411D0"/>
    <w:rsid w:val="00341706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5681"/>
    <w:rsid w:val="003467E7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33B"/>
    <w:rsid w:val="00352759"/>
    <w:rsid w:val="00352828"/>
    <w:rsid w:val="00352952"/>
    <w:rsid w:val="00352DAE"/>
    <w:rsid w:val="00352FBB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94"/>
    <w:rsid w:val="003567C9"/>
    <w:rsid w:val="00356B14"/>
    <w:rsid w:val="00356CCA"/>
    <w:rsid w:val="00356CEC"/>
    <w:rsid w:val="00356F72"/>
    <w:rsid w:val="0035705A"/>
    <w:rsid w:val="003570F4"/>
    <w:rsid w:val="003572DE"/>
    <w:rsid w:val="00357659"/>
    <w:rsid w:val="00357712"/>
    <w:rsid w:val="00357CAE"/>
    <w:rsid w:val="003604DB"/>
    <w:rsid w:val="00360580"/>
    <w:rsid w:val="003607C9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32ED"/>
    <w:rsid w:val="00363539"/>
    <w:rsid w:val="003635B6"/>
    <w:rsid w:val="00363AE6"/>
    <w:rsid w:val="00363C06"/>
    <w:rsid w:val="00363FC9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2019"/>
    <w:rsid w:val="00372029"/>
    <w:rsid w:val="003720AA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8E9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9C9"/>
    <w:rsid w:val="00386A15"/>
    <w:rsid w:val="00386B71"/>
    <w:rsid w:val="00386E47"/>
    <w:rsid w:val="00386F4B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CED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BBB"/>
    <w:rsid w:val="00397292"/>
    <w:rsid w:val="003972F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728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558"/>
    <w:rsid w:val="003A6619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C7F"/>
    <w:rsid w:val="003B1FB9"/>
    <w:rsid w:val="003B2329"/>
    <w:rsid w:val="003B248F"/>
    <w:rsid w:val="003B2652"/>
    <w:rsid w:val="003B2797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374"/>
    <w:rsid w:val="003C07D7"/>
    <w:rsid w:val="003C0985"/>
    <w:rsid w:val="003C10B8"/>
    <w:rsid w:val="003C1E8A"/>
    <w:rsid w:val="003C24AE"/>
    <w:rsid w:val="003C29EC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936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6F3"/>
    <w:rsid w:val="003C7855"/>
    <w:rsid w:val="003D0030"/>
    <w:rsid w:val="003D0240"/>
    <w:rsid w:val="003D06A7"/>
    <w:rsid w:val="003D0868"/>
    <w:rsid w:val="003D09DA"/>
    <w:rsid w:val="003D0D0F"/>
    <w:rsid w:val="003D0D75"/>
    <w:rsid w:val="003D1749"/>
    <w:rsid w:val="003D17A0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336B"/>
    <w:rsid w:val="003D3B88"/>
    <w:rsid w:val="003D3EE3"/>
    <w:rsid w:val="003D410B"/>
    <w:rsid w:val="003D4113"/>
    <w:rsid w:val="003D4350"/>
    <w:rsid w:val="003D4409"/>
    <w:rsid w:val="003D4B3F"/>
    <w:rsid w:val="003D4C42"/>
    <w:rsid w:val="003D4E4F"/>
    <w:rsid w:val="003D519A"/>
    <w:rsid w:val="003D5361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9EC"/>
    <w:rsid w:val="003E4CDB"/>
    <w:rsid w:val="003E6289"/>
    <w:rsid w:val="003E6592"/>
    <w:rsid w:val="003E679D"/>
    <w:rsid w:val="003E6A3C"/>
    <w:rsid w:val="003E6ACA"/>
    <w:rsid w:val="003E6B97"/>
    <w:rsid w:val="003E6D4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A2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6C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8AF"/>
    <w:rsid w:val="00422A01"/>
    <w:rsid w:val="00422D62"/>
    <w:rsid w:val="00422DB5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FDE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7A6"/>
    <w:rsid w:val="0043189C"/>
    <w:rsid w:val="004318FF"/>
    <w:rsid w:val="00431C52"/>
    <w:rsid w:val="00431C6B"/>
    <w:rsid w:val="00431CB1"/>
    <w:rsid w:val="00431DB5"/>
    <w:rsid w:val="00432286"/>
    <w:rsid w:val="0043270B"/>
    <w:rsid w:val="00432780"/>
    <w:rsid w:val="00432BA8"/>
    <w:rsid w:val="00432F8F"/>
    <w:rsid w:val="00432F9E"/>
    <w:rsid w:val="00433106"/>
    <w:rsid w:val="00433335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143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FF"/>
    <w:rsid w:val="004462AF"/>
    <w:rsid w:val="00446424"/>
    <w:rsid w:val="0044662A"/>
    <w:rsid w:val="00446ACE"/>
    <w:rsid w:val="00446D50"/>
    <w:rsid w:val="004471D1"/>
    <w:rsid w:val="004473EE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6E3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C5E"/>
    <w:rsid w:val="00460171"/>
    <w:rsid w:val="0046026D"/>
    <w:rsid w:val="0046027A"/>
    <w:rsid w:val="00460427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2C23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5D2"/>
    <w:rsid w:val="0047041E"/>
    <w:rsid w:val="00470628"/>
    <w:rsid w:val="00470750"/>
    <w:rsid w:val="00470893"/>
    <w:rsid w:val="0047166D"/>
    <w:rsid w:val="00471856"/>
    <w:rsid w:val="00471DB0"/>
    <w:rsid w:val="00471FAB"/>
    <w:rsid w:val="004721FB"/>
    <w:rsid w:val="0047253B"/>
    <w:rsid w:val="00472ACB"/>
    <w:rsid w:val="004735E8"/>
    <w:rsid w:val="004737D3"/>
    <w:rsid w:val="00473917"/>
    <w:rsid w:val="00473F5F"/>
    <w:rsid w:val="00474076"/>
    <w:rsid w:val="0047410D"/>
    <w:rsid w:val="004745A5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50"/>
    <w:rsid w:val="00486FAA"/>
    <w:rsid w:val="00487355"/>
    <w:rsid w:val="00487866"/>
    <w:rsid w:val="00487F28"/>
    <w:rsid w:val="00487FE6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2988"/>
    <w:rsid w:val="00492B55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56BC"/>
    <w:rsid w:val="004961DB"/>
    <w:rsid w:val="00496224"/>
    <w:rsid w:val="00496321"/>
    <w:rsid w:val="0049653E"/>
    <w:rsid w:val="0049658F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D36"/>
    <w:rsid w:val="004A0E00"/>
    <w:rsid w:val="004A10AA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D59"/>
    <w:rsid w:val="004C2DA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C44"/>
    <w:rsid w:val="004C5E1B"/>
    <w:rsid w:val="004C5EF0"/>
    <w:rsid w:val="004C63D6"/>
    <w:rsid w:val="004C660B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4DD"/>
    <w:rsid w:val="004D65BA"/>
    <w:rsid w:val="004D68C0"/>
    <w:rsid w:val="004D69F5"/>
    <w:rsid w:val="004D6FC0"/>
    <w:rsid w:val="004D70E1"/>
    <w:rsid w:val="004D710C"/>
    <w:rsid w:val="004D7B69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961"/>
    <w:rsid w:val="004E1CBB"/>
    <w:rsid w:val="004E1D07"/>
    <w:rsid w:val="004E209D"/>
    <w:rsid w:val="004E21D3"/>
    <w:rsid w:val="004E2E33"/>
    <w:rsid w:val="004E2F51"/>
    <w:rsid w:val="004E3065"/>
    <w:rsid w:val="004E30F8"/>
    <w:rsid w:val="004E3579"/>
    <w:rsid w:val="004E3892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710"/>
    <w:rsid w:val="004E5788"/>
    <w:rsid w:val="004E5C61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B53"/>
    <w:rsid w:val="004F4B9E"/>
    <w:rsid w:val="004F4E53"/>
    <w:rsid w:val="004F54FB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639"/>
    <w:rsid w:val="0050482D"/>
    <w:rsid w:val="00504976"/>
    <w:rsid w:val="00504BAD"/>
    <w:rsid w:val="00504BB1"/>
    <w:rsid w:val="00504BF5"/>
    <w:rsid w:val="00504C77"/>
    <w:rsid w:val="00504CBB"/>
    <w:rsid w:val="00504D9B"/>
    <w:rsid w:val="00504F81"/>
    <w:rsid w:val="00505029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4DD"/>
    <w:rsid w:val="00513B8C"/>
    <w:rsid w:val="00513C8D"/>
    <w:rsid w:val="00513F8F"/>
    <w:rsid w:val="0051426D"/>
    <w:rsid w:val="005147E7"/>
    <w:rsid w:val="005149A2"/>
    <w:rsid w:val="00514B51"/>
    <w:rsid w:val="00514CEE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3D"/>
    <w:rsid w:val="005179DC"/>
    <w:rsid w:val="0052001B"/>
    <w:rsid w:val="005200C8"/>
    <w:rsid w:val="0052041B"/>
    <w:rsid w:val="005208FD"/>
    <w:rsid w:val="00520AE3"/>
    <w:rsid w:val="00520E35"/>
    <w:rsid w:val="00521294"/>
    <w:rsid w:val="00521405"/>
    <w:rsid w:val="005214D1"/>
    <w:rsid w:val="00521534"/>
    <w:rsid w:val="00521D65"/>
    <w:rsid w:val="00521DD9"/>
    <w:rsid w:val="00521F79"/>
    <w:rsid w:val="005221A4"/>
    <w:rsid w:val="00522201"/>
    <w:rsid w:val="005224E2"/>
    <w:rsid w:val="0052304D"/>
    <w:rsid w:val="00523366"/>
    <w:rsid w:val="005234EC"/>
    <w:rsid w:val="005236C8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093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CF9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3F4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D87"/>
    <w:rsid w:val="00557EB7"/>
    <w:rsid w:val="00560096"/>
    <w:rsid w:val="005602AE"/>
    <w:rsid w:val="005603D7"/>
    <w:rsid w:val="00560AC9"/>
    <w:rsid w:val="00560EB8"/>
    <w:rsid w:val="00561250"/>
    <w:rsid w:val="0056134D"/>
    <w:rsid w:val="00561844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1F3C"/>
    <w:rsid w:val="00572087"/>
    <w:rsid w:val="00572583"/>
    <w:rsid w:val="00572643"/>
    <w:rsid w:val="005726CD"/>
    <w:rsid w:val="00572995"/>
    <w:rsid w:val="00572F26"/>
    <w:rsid w:val="00572F4B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A2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F7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6D2C"/>
    <w:rsid w:val="0059715B"/>
    <w:rsid w:val="00597175"/>
    <w:rsid w:val="00597605"/>
    <w:rsid w:val="005978AF"/>
    <w:rsid w:val="00597A09"/>
    <w:rsid w:val="00597A36"/>
    <w:rsid w:val="00597B30"/>
    <w:rsid w:val="00597DF6"/>
    <w:rsid w:val="00597F94"/>
    <w:rsid w:val="005A0274"/>
    <w:rsid w:val="005A049F"/>
    <w:rsid w:val="005A05C6"/>
    <w:rsid w:val="005A0753"/>
    <w:rsid w:val="005A0788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A31"/>
    <w:rsid w:val="005A416C"/>
    <w:rsid w:val="005A447C"/>
    <w:rsid w:val="005A46BD"/>
    <w:rsid w:val="005A48E1"/>
    <w:rsid w:val="005A4999"/>
    <w:rsid w:val="005A4AB5"/>
    <w:rsid w:val="005A53BF"/>
    <w:rsid w:val="005A588D"/>
    <w:rsid w:val="005A59CF"/>
    <w:rsid w:val="005A5B54"/>
    <w:rsid w:val="005A5B92"/>
    <w:rsid w:val="005A5D22"/>
    <w:rsid w:val="005A5D58"/>
    <w:rsid w:val="005A670B"/>
    <w:rsid w:val="005A6965"/>
    <w:rsid w:val="005A6A3A"/>
    <w:rsid w:val="005A6E87"/>
    <w:rsid w:val="005A79E5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1BF3"/>
    <w:rsid w:val="005B2228"/>
    <w:rsid w:val="005B253E"/>
    <w:rsid w:val="005B2899"/>
    <w:rsid w:val="005B2DA2"/>
    <w:rsid w:val="005B2EB8"/>
    <w:rsid w:val="005B330D"/>
    <w:rsid w:val="005B355C"/>
    <w:rsid w:val="005B369B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2144"/>
    <w:rsid w:val="005C247C"/>
    <w:rsid w:val="005C2D32"/>
    <w:rsid w:val="005C376D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6E9"/>
    <w:rsid w:val="005D4E1B"/>
    <w:rsid w:val="005D5012"/>
    <w:rsid w:val="005D51C0"/>
    <w:rsid w:val="005D52E6"/>
    <w:rsid w:val="005D5E46"/>
    <w:rsid w:val="005D609E"/>
    <w:rsid w:val="005D6366"/>
    <w:rsid w:val="005D64A5"/>
    <w:rsid w:val="005D67FB"/>
    <w:rsid w:val="005D6929"/>
    <w:rsid w:val="005D6B30"/>
    <w:rsid w:val="005D6D22"/>
    <w:rsid w:val="005D6E1C"/>
    <w:rsid w:val="005D7539"/>
    <w:rsid w:val="005D7705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83F"/>
    <w:rsid w:val="005E3B77"/>
    <w:rsid w:val="005E412A"/>
    <w:rsid w:val="005E4639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FAA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307C"/>
    <w:rsid w:val="005F3200"/>
    <w:rsid w:val="005F369B"/>
    <w:rsid w:val="005F3955"/>
    <w:rsid w:val="005F3C65"/>
    <w:rsid w:val="005F3D69"/>
    <w:rsid w:val="005F3DD2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D70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5DB"/>
    <w:rsid w:val="00612849"/>
    <w:rsid w:val="00612C73"/>
    <w:rsid w:val="00612E96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7B8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B24"/>
    <w:rsid w:val="00625E2D"/>
    <w:rsid w:val="0062657C"/>
    <w:rsid w:val="00626902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76B"/>
    <w:rsid w:val="00630883"/>
    <w:rsid w:val="00630ED0"/>
    <w:rsid w:val="00631007"/>
    <w:rsid w:val="00631826"/>
    <w:rsid w:val="006319DC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6F1"/>
    <w:rsid w:val="006347F5"/>
    <w:rsid w:val="00634A61"/>
    <w:rsid w:val="00634FE6"/>
    <w:rsid w:val="006353D0"/>
    <w:rsid w:val="0063547A"/>
    <w:rsid w:val="006355ED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3AC"/>
    <w:rsid w:val="006413C4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61FF"/>
    <w:rsid w:val="006562F7"/>
    <w:rsid w:val="0065666C"/>
    <w:rsid w:val="006566D9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DC0"/>
    <w:rsid w:val="00662FA2"/>
    <w:rsid w:val="0066310A"/>
    <w:rsid w:val="006631CF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8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3BD"/>
    <w:rsid w:val="006725CC"/>
    <w:rsid w:val="0067261D"/>
    <w:rsid w:val="0067273D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6CA"/>
    <w:rsid w:val="006767B8"/>
    <w:rsid w:val="00676DE9"/>
    <w:rsid w:val="00676FAE"/>
    <w:rsid w:val="00676FD7"/>
    <w:rsid w:val="00677270"/>
    <w:rsid w:val="00677725"/>
    <w:rsid w:val="0068013A"/>
    <w:rsid w:val="006801CE"/>
    <w:rsid w:val="006803EE"/>
    <w:rsid w:val="00680672"/>
    <w:rsid w:val="00680A97"/>
    <w:rsid w:val="00680F30"/>
    <w:rsid w:val="00680F81"/>
    <w:rsid w:val="0068102D"/>
    <w:rsid w:val="006813B0"/>
    <w:rsid w:val="006820C0"/>
    <w:rsid w:val="0068226B"/>
    <w:rsid w:val="006824E5"/>
    <w:rsid w:val="00682881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37C"/>
    <w:rsid w:val="006878B2"/>
    <w:rsid w:val="00687A10"/>
    <w:rsid w:val="006901DB"/>
    <w:rsid w:val="00690A41"/>
    <w:rsid w:val="00690D12"/>
    <w:rsid w:val="00690F0E"/>
    <w:rsid w:val="0069164E"/>
    <w:rsid w:val="006919C5"/>
    <w:rsid w:val="006919D3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F0A"/>
    <w:rsid w:val="006943BD"/>
    <w:rsid w:val="0069447C"/>
    <w:rsid w:val="006949AD"/>
    <w:rsid w:val="006949CB"/>
    <w:rsid w:val="00694DD1"/>
    <w:rsid w:val="00694E1F"/>
    <w:rsid w:val="0069528C"/>
    <w:rsid w:val="006954FC"/>
    <w:rsid w:val="0069583A"/>
    <w:rsid w:val="00695A90"/>
    <w:rsid w:val="00696244"/>
    <w:rsid w:val="0069651F"/>
    <w:rsid w:val="006966E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607"/>
    <w:rsid w:val="006A0942"/>
    <w:rsid w:val="006A0C5D"/>
    <w:rsid w:val="006A10D9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7B9"/>
    <w:rsid w:val="006A48A8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E55"/>
    <w:rsid w:val="006B3F8E"/>
    <w:rsid w:val="006B401E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39A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458"/>
    <w:rsid w:val="006C677C"/>
    <w:rsid w:val="006C6E92"/>
    <w:rsid w:val="006C75C9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4D1"/>
    <w:rsid w:val="006E45CD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2CE0"/>
    <w:rsid w:val="006F3052"/>
    <w:rsid w:val="006F30EB"/>
    <w:rsid w:val="006F314D"/>
    <w:rsid w:val="006F3992"/>
    <w:rsid w:val="006F3B01"/>
    <w:rsid w:val="006F3C66"/>
    <w:rsid w:val="006F4189"/>
    <w:rsid w:val="006F42DD"/>
    <w:rsid w:val="006F43AB"/>
    <w:rsid w:val="006F43D4"/>
    <w:rsid w:val="006F466E"/>
    <w:rsid w:val="006F468E"/>
    <w:rsid w:val="006F4D0F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3D7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100AB"/>
    <w:rsid w:val="00710107"/>
    <w:rsid w:val="007101EE"/>
    <w:rsid w:val="00710450"/>
    <w:rsid w:val="007106A5"/>
    <w:rsid w:val="0071088A"/>
    <w:rsid w:val="00710994"/>
    <w:rsid w:val="007109CD"/>
    <w:rsid w:val="00710A3E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5D9"/>
    <w:rsid w:val="007205E5"/>
    <w:rsid w:val="00720668"/>
    <w:rsid w:val="00720759"/>
    <w:rsid w:val="00720C29"/>
    <w:rsid w:val="00720F64"/>
    <w:rsid w:val="007210FB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F43"/>
    <w:rsid w:val="00726F57"/>
    <w:rsid w:val="0072700A"/>
    <w:rsid w:val="007270A0"/>
    <w:rsid w:val="007273EC"/>
    <w:rsid w:val="00727627"/>
    <w:rsid w:val="007279F1"/>
    <w:rsid w:val="00727C27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D0F"/>
    <w:rsid w:val="0073336D"/>
    <w:rsid w:val="00733858"/>
    <w:rsid w:val="00733A80"/>
    <w:rsid w:val="00733BC0"/>
    <w:rsid w:val="00733D81"/>
    <w:rsid w:val="0073497A"/>
    <w:rsid w:val="00734B69"/>
    <w:rsid w:val="0073503F"/>
    <w:rsid w:val="0073532A"/>
    <w:rsid w:val="00736121"/>
    <w:rsid w:val="0073637C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7BF"/>
    <w:rsid w:val="007458E7"/>
    <w:rsid w:val="00745D82"/>
    <w:rsid w:val="00745E69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31"/>
    <w:rsid w:val="007509F9"/>
    <w:rsid w:val="007510AF"/>
    <w:rsid w:val="00751574"/>
    <w:rsid w:val="00751BD7"/>
    <w:rsid w:val="00751F76"/>
    <w:rsid w:val="0075238E"/>
    <w:rsid w:val="00752497"/>
    <w:rsid w:val="007524E2"/>
    <w:rsid w:val="00752D2B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A08"/>
    <w:rsid w:val="00756C30"/>
    <w:rsid w:val="00756E92"/>
    <w:rsid w:val="00756F03"/>
    <w:rsid w:val="00756F15"/>
    <w:rsid w:val="00756F24"/>
    <w:rsid w:val="007572E9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0F17"/>
    <w:rsid w:val="0076116A"/>
    <w:rsid w:val="007613AF"/>
    <w:rsid w:val="007616F6"/>
    <w:rsid w:val="007619FB"/>
    <w:rsid w:val="00761A37"/>
    <w:rsid w:val="00761D24"/>
    <w:rsid w:val="00761DC4"/>
    <w:rsid w:val="00761E2B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5EC"/>
    <w:rsid w:val="007647E0"/>
    <w:rsid w:val="00764BC0"/>
    <w:rsid w:val="00764EB8"/>
    <w:rsid w:val="00765098"/>
    <w:rsid w:val="007650A8"/>
    <w:rsid w:val="00765124"/>
    <w:rsid w:val="0076539C"/>
    <w:rsid w:val="00765832"/>
    <w:rsid w:val="00765B20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CEE"/>
    <w:rsid w:val="00770D82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3A4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E9E"/>
    <w:rsid w:val="00776ECA"/>
    <w:rsid w:val="00776F98"/>
    <w:rsid w:val="00777053"/>
    <w:rsid w:val="007770C3"/>
    <w:rsid w:val="00777145"/>
    <w:rsid w:val="007775DE"/>
    <w:rsid w:val="00777B00"/>
    <w:rsid w:val="00777B46"/>
    <w:rsid w:val="00777EE9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B9A"/>
    <w:rsid w:val="00781BC7"/>
    <w:rsid w:val="00781DAD"/>
    <w:rsid w:val="00781FD8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394"/>
    <w:rsid w:val="007875E7"/>
    <w:rsid w:val="007875F8"/>
    <w:rsid w:val="00787736"/>
    <w:rsid w:val="00787A55"/>
    <w:rsid w:val="00787D0B"/>
    <w:rsid w:val="00787FF1"/>
    <w:rsid w:val="00790F47"/>
    <w:rsid w:val="00790FC3"/>
    <w:rsid w:val="00791190"/>
    <w:rsid w:val="007912EB"/>
    <w:rsid w:val="007916D2"/>
    <w:rsid w:val="00791827"/>
    <w:rsid w:val="00791866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ECC"/>
    <w:rsid w:val="00793774"/>
    <w:rsid w:val="007939C7"/>
    <w:rsid w:val="00793F70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EF1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00"/>
    <w:rsid w:val="007B061A"/>
    <w:rsid w:val="007B073B"/>
    <w:rsid w:val="007B0D8C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789"/>
    <w:rsid w:val="007B4937"/>
    <w:rsid w:val="007B4D3D"/>
    <w:rsid w:val="007B4E66"/>
    <w:rsid w:val="007B4FF0"/>
    <w:rsid w:val="007B5139"/>
    <w:rsid w:val="007B5422"/>
    <w:rsid w:val="007B550D"/>
    <w:rsid w:val="007B5844"/>
    <w:rsid w:val="007B5A66"/>
    <w:rsid w:val="007B5AFF"/>
    <w:rsid w:val="007B6136"/>
    <w:rsid w:val="007B630D"/>
    <w:rsid w:val="007B65B3"/>
    <w:rsid w:val="007B67E6"/>
    <w:rsid w:val="007B6A1D"/>
    <w:rsid w:val="007B6F24"/>
    <w:rsid w:val="007B7307"/>
    <w:rsid w:val="007B7309"/>
    <w:rsid w:val="007B77FB"/>
    <w:rsid w:val="007B78E9"/>
    <w:rsid w:val="007B7933"/>
    <w:rsid w:val="007B7C4A"/>
    <w:rsid w:val="007B7D58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8D2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20B"/>
    <w:rsid w:val="007D357E"/>
    <w:rsid w:val="007D36AF"/>
    <w:rsid w:val="007D3771"/>
    <w:rsid w:val="007D37BF"/>
    <w:rsid w:val="007D3889"/>
    <w:rsid w:val="007D39D7"/>
    <w:rsid w:val="007D3BE0"/>
    <w:rsid w:val="007D4046"/>
    <w:rsid w:val="007D452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8F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02"/>
    <w:rsid w:val="007E6239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477"/>
    <w:rsid w:val="007F2DBB"/>
    <w:rsid w:val="007F2ED4"/>
    <w:rsid w:val="007F32FB"/>
    <w:rsid w:val="007F348D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D88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3AD"/>
    <w:rsid w:val="00805832"/>
    <w:rsid w:val="00805D11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D8F"/>
    <w:rsid w:val="00807E0C"/>
    <w:rsid w:val="00807E1B"/>
    <w:rsid w:val="008100D3"/>
    <w:rsid w:val="0081012C"/>
    <w:rsid w:val="00810DE9"/>
    <w:rsid w:val="00810EAE"/>
    <w:rsid w:val="00811036"/>
    <w:rsid w:val="0081189F"/>
    <w:rsid w:val="00811C6A"/>
    <w:rsid w:val="00811E15"/>
    <w:rsid w:val="00812027"/>
    <w:rsid w:val="008123C3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3F0"/>
    <w:rsid w:val="008154B6"/>
    <w:rsid w:val="008155E8"/>
    <w:rsid w:val="00815706"/>
    <w:rsid w:val="00815763"/>
    <w:rsid w:val="00815D64"/>
    <w:rsid w:val="00815F5F"/>
    <w:rsid w:val="00815F63"/>
    <w:rsid w:val="00815FD3"/>
    <w:rsid w:val="008161C6"/>
    <w:rsid w:val="00816292"/>
    <w:rsid w:val="00816A54"/>
    <w:rsid w:val="00816B07"/>
    <w:rsid w:val="00816D94"/>
    <w:rsid w:val="00816D9C"/>
    <w:rsid w:val="00817117"/>
    <w:rsid w:val="00817151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D01"/>
    <w:rsid w:val="00821398"/>
    <w:rsid w:val="0082172C"/>
    <w:rsid w:val="00821793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AF8"/>
    <w:rsid w:val="00824B8A"/>
    <w:rsid w:val="008251EC"/>
    <w:rsid w:val="008254F5"/>
    <w:rsid w:val="00825511"/>
    <w:rsid w:val="00825693"/>
    <w:rsid w:val="008259A4"/>
    <w:rsid w:val="00825E3A"/>
    <w:rsid w:val="00825EEF"/>
    <w:rsid w:val="00825F37"/>
    <w:rsid w:val="00826204"/>
    <w:rsid w:val="008263E0"/>
    <w:rsid w:val="0082663F"/>
    <w:rsid w:val="008266DE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DA1"/>
    <w:rsid w:val="00830EC9"/>
    <w:rsid w:val="0083179C"/>
    <w:rsid w:val="00831C79"/>
    <w:rsid w:val="00832142"/>
    <w:rsid w:val="0083262B"/>
    <w:rsid w:val="008327D2"/>
    <w:rsid w:val="00832C18"/>
    <w:rsid w:val="00832CAF"/>
    <w:rsid w:val="00832F33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45D"/>
    <w:rsid w:val="0083579B"/>
    <w:rsid w:val="008358C4"/>
    <w:rsid w:val="00835B82"/>
    <w:rsid w:val="00836133"/>
    <w:rsid w:val="0083657B"/>
    <w:rsid w:val="008365D8"/>
    <w:rsid w:val="008368F3"/>
    <w:rsid w:val="00836B5B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A92"/>
    <w:rsid w:val="00845F51"/>
    <w:rsid w:val="00846106"/>
    <w:rsid w:val="00846467"/>
    <w:rsid w:val="00846604"/>
    <w:rsid w:val="00846661"/>
    <w:rsid w:val="00846AC4"/>
    <w:rsid w:val="00846C77"/>
    <w:rsid w:val="00846E99"/>
    <w:rsid w:val="008473B5"/>
    <w:rsid w:val="00847699"/>
    <w:rsid w:val="00847991"/>
    <w:rsid w:val="00847C4E"/>
    <w:rsid w:val="00847F69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753"/>
    <w:rsid w:val="00853C45"/>
    <w:rsid w:val="00853DC5"/>
    <w:rsid w:val="00854090"/>
    <w:rsid w:val="008540C8"/>
    <w:rsid w:val="00854983"/>
    <w:rsid w:val="00854A91"/>
    <w:rsid w:val="00854E0E"/>
    <w:rsid w:val="00854E93"/>
    <w:rsid w:val="008553CC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04D"/>
    <w:rsid w:val="00867255"/>
    <w:rsid w:val="008678F0"/>
    <w:rsid w:val="00867E3C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75E"/>
    <w:rsid w:val="00874844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12B"/>
    <w:rsid w:val="008812E1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88A"/>
    <w:rsid w:val="008849EC"/>
    <w:rsid w:val="00884A0F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786"/>
    <w:rsid w:val="008907B2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C16"/>
    <w:rsid w:val="008A1C65"/>
    <w:rsid w:val="008A1D27"/>
    <w:rsid w:val="008A1EA1"/>
    <w:rsid w:val="008A1FBC"/>
    <w:rsid w:val="008A24BD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590"/>
    <w:rsid w:val="008A668F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08"/>
    <w:rsid w:val="008B269F"/>
    <w:rsid w:val="008B29A1"/>
    <w:rsid w:val="008B2A2E"/>
    <w:rsid w:val="008B2AB2"/>
    <w:rsid w:val="008B2D1D"/>
    <w:rsid w:val="008B2DEB"/>
    <w:rsid w:val="008B2F59"/>
    <w:rsid w:val="008B3642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B7C22"/>
    <w:rsid w:val="008B7C8C"/>
    <w:rsid w:val="008C0881"/>
    <w:rsid w:val="008C0B0A"/>
    <w:rsid w:val="008C1161"/>
    <w:rsid w:val="008C1557"/>
    <w:rsid w:val="008C15C4"/>
    <w:rsid w:val="008C1876"/>
    <w:rsid w:val="008C2236"/>
    <w:rsid w:val="008C2426"/>
    <w:rsid w:val="008C2453"/>
    <w:rsid w:val="008C26B4"/>
    <w:rsid w:val="008C2767"/>
    <w:rsid w:val="008C2A47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D64"/>
    <w:rsid w:val="008D1E23"/>
    <w:rsid w:val="008D2209"/>
    <w:rsid w:val="008D2461"/>
    <w:rsid w:val="008D3208"/>
    <w:rsid w:val="008D4318"/>
    <w:rsid w:val="008D432F"/>
    <w:rsid w:val="008D453F"/>
    <w:rsid w:val="008D459E"/>
    <w:rsid w:val="008D4650"/>
    <w:rsid w:val="008D508F"/>
    <w:rsid w:val="008D538D"/>
    <w:rsid w:val="008D5445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67F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583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ED"/>
    <w:rsid w:val="0090168E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35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404B"/>
    <w:rsid w:val="00914215"/>
    <w:rsid w:val="00914234"/>
    <w:rsid w:val="0091423A"/>
    <w:rsid w:val="00914347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67"/>
    <w:rsid w:val="00925357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56D"/>
    <w:rsid w:val="00926595"/>
    <w:rsid w:val="0092698B"/>
    <w:rsid w:val="009269CA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5E3"/>
    <w:rsid w:val="00937A95"/>
    <w:rsid w:val="00937AC7"/>
    <w:rsid w:val="00937AD3"/>
    <w:rsid w:val="00937D15"/>
    <w:rsid w:val="00940217"/>
    <w:rsid w:val="00940256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CA6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336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210"/>
    <w:rsid w:val="00965493"/>
    <w:rsid w:val="009654F0"/>
    <w:rsid w:val="009658BE"/>
    <w:rsid w:val="009659EA"/>
    <w:rsid w:val="00965C2D"/>
    <w:rsid w:val="0096691D"/>
    <w:rsid w:val="00966EC4"/>
    <w:rsid w:val="00967117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DD3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878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780"/>
    <w:rsid w:val="00983843"/>
    <w:rsid w:val="009838CE"/>
    <w:rsid w:val="00983B9C"/>
    <w:rsid w:val="00983BD1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0F4E"/>
    <w:rsid w:val="009915AE"/>
    <w:rsid w:val="00991660"/>
    <w:rsid w:val="009917F3"/>
    <w:rsid w:val="00991EA6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54D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212"/>
    <w:rsid w:val="009A0281"/>
    <w:rsid w:val="009A031F"/>
    <w:rsid w:val="009A0C1F"/>
    <w:rsid w:val="009A1238"/>
    <w:rsid w:val="009A12A5"/>
    <w:rsid w:val="009A1473"/>
    <w:rsid w:val="009A1DFF"/>
    <w:rsid w:val="009A2121"/>
    <w:rsid w:val="009A2144"/>
    <w:rsid w:val="009A2213"/>
    <w:rsid w:val="009A246A"/>
    <w:rsid w:val="009A26A9"/>
    <w:rsid w:val="009A278F"/>
    <w:rsid w:val="009A2D74"/>
    <w:rsid w:val="009A301B"/>
    <w:rsid w:val="009A3183"/>
    <w:rsid w:val="009A3576"/>
    <w:rsid w:val="009A397B"/>
    <w:rsid w:val="009A3A6D"/>
    <w:rsid w:val="009A3AB5"/>
    <w:rsid w:val="009A3BA5"/>
    <w:rsid w:val="009A3C06"/>
    <w:rsid w:val="009A3E97"/>
    <w:rsid w:val="009A3F2D"/>
    <w:rsid w:val="009A4AA9"/>
    <w:rsid w:val="009A516A"/>
    <w:rsid w:val="009A5462"/>
    <w:rsid w:val="009A56A7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A09"/>
    <w:rsid w:val="009C3D88"/>
    <w:rsid w:val="009C3EB3"/>
    <w:rsid w:val="009C42A3"/>
    <w:rsid w:val="009C4595"/>
    <w:rsid w:val="009C4B76"/>
    <w:rsid w:val="009C4BC6"/>
    <w:rsid w:val="009C4BF3"/>
    <w:rsid w:val="009C520B"/>
    <w:rsid w:val="009C5785"/>
    <w:rsid w:val="009C5874"/>
    <w:rsid w:val="009C5B33"/>
    <w:rsid w:val="009C5C98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361"/>
    <w:rsid w:val="009D0490"/>
    <w:rsid w:val="009D0720"/>
    <w:rsid w:val="009D091F"/>
    <w:rsid w:val="009D0C20"/>
    <w:rsid w:val="009D0C8D"/>
    <w:rsid w:val="009D0CBF"/>
    <w:rsid w:val="009D123C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96"/>
    <w:rsid w:val="009D34DD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5EA3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2E85"/>
    <w:rsid w:val="009F3A4B"/>
    <w:rsid w:val="009F4196"/>
    <w:rsid w:val="009F41E1"/>
    <w:rsid w:val="009F4271"/>
    <w:rsid w:val="009F4375"/>
    <w:rsid w:val="009F4409"/>
    <w:rsid w:val="009F4592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0C4"/>
    <w:rsid w:val="00A0269B"/>
    <w:rsid w:val="00A02B26"/>
    <w:rsid w:val="00A02BEC"/>
    <w:rsid w:val="00A02C96"/>
    <w:rsid w:val="00A02D52"/>
    <w:rsid w:val="00A02FBC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B5"/>
    <w:rsid w:val="00A11502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B10"/>
    <w:rsid w:val="00A13CF1"/>
    <w:rsid w:val="00A145D0"/>
    <w:rsid w:val="00A14C94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AAD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0DB6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331F"/>
    <w:rsid w:val="00A3393A"/>
    <w:rsid w:val="00A33B63"/>
    <w:rsid w:val="00A33B97"/>
    <w:rsid w:val="00A34005"/>
    <w:rsid w:val="00A340AA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1DB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8BF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55"/>
    <w:rsid w:val="00A51AFD"/>
    <w:rsid w:val="00A51C58"/>
    <w:rsid w:val="00A521E0"/>
    <w:rsid w:val="00A5245E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953"/>
    <w:rsid w:val="00A63092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0A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80220"/>
    <w:rsid w:val="00A80229"/>
    <w:rsid w:val="00A806D6"/>
    <w:rsid w:val="00A80D7F"/>
    <w:rsid w:val="00A8135C"/>
    <w:rsid w:val="00A81633"/>
    <w:rsid w:val="00A81694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967"/>
    <w:rsid w:val="00A83BF1"/>
    <w:rsid w:val="00A83CA0"/>
    <w:rsid w:val="00A84298"/>
    <w:rsid w:val="00A844CE"/>
    <w:rsid w:val="00A84683"/>
    <w:rsid w:val="00A84C4C"/>
    <w:rsid w:val="00A84D73"/>
    <w:rsid w:val="00A84DAF"/>
    <w:rsid w:val="00A84EBF"/>
    <w:rsid w:val="00A851F0"/>
    <w:rsid w:val="00A85237"/>
    <w:rsid w:val="00A8523D"/>
    <w:rsid w:val="00A85628"/>
    <w:rsid w:val="00A85661"/>
    <w:rsid w:val="00A85802"/>
    <w:rsid w:val="00A85C16"/>
    <w:rsid w:val="00A85FFF"/>
    <w:rsid w:val="00A86483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F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9E6"/>
    <w:rsid w:val="00A95A3E"/>
    <w:rsid w:val="00A96058"/>
    <w:rsid w:val="00A9628B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0821"/>
    <w:rsid w:val="00AA1223"/>
    <w:rsid w:val="00AA1264"/>
    <w:rsid w:val="00AA158B"/>
    <w:rsid w:val="00AA1740"/>
    <w:rsid w:val="00AA1AD6"/>
    <w:rsid w:val="00AA1D12"/>
    <w:rsid w:val="00AA1E70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BBD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5AED"/>
    <w:rsid w:val="00AB5CCC"/>
    <w:rsid w:val="00AB642C"/>
    <w:rsid w:val="00AB644A"/>
    <w:rsid w:val="00AB6458"/>
    <w:rsid w:val="00AB6CA0"/>
    <w:rsid w:val="00AB76D5"/>
    <w:rsid w:val="00AB7787"/>
    <w:rsid w:val="00AB78AC"/>
    <w:rsid w:val="00AB7913"/>
    <w:rsid w:val="00AB7C36"/>
    <w:rsid w:val="00AB7C81"/>
    <w:rsid w:val="00AB7D38"/>
    <w:rsid w:val="00AC0048"/>
    <w:rsid w:val="00AC0169"/>
    <w:rsid w:val="00AC0CC3"/>
    <w:rsid w:val="00AC0FC0"/>
    <w:rsid w:val="00AC1281"/>
    <w:rsid w:val="00AC1316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8FC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27B"/>
    <w:rsid w:val="00AD23E9"/>
    <w:rsid w:val="00AD284F"/>
    <w:rsid w:val="00AD288C"/>
    <w:rsid w:val="00AD2ACB"/>
    <w:rsid w:val="00AD2D40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5BD"/>
    <w:rsid w:val="00AD48F9"/>
    <w:rsid w:val="00AD491A"/>
    <w:rsid w:val="00AD4922"/>
    <w:rsid w:val="00AD4B55"/>
    <w:rsid w:val="00AD4C34"/>
    <w:rsid w:val="00AD5699"/>
    <w:rsid w:val="00AD57E1"/>
    <w:rsid w:val="00AD5CA3"/>
    <w:rsid w:val="00AD5FD0"/>
    <w:rsid w:val="00AD68F1"/>
    <w:rsid w:val="00AD6980"/>
    <w:rsid w:val="00AD6C7F"/>
    <w:rsid w:val="00AD70C9"/>
    <w:rsid w:val="00AD7142"/>
    <w:rsid w:val="00AD7214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36E"/>
    <w:rsid w:val="00AE57DF"/>
    <w:rsid w:val="00AE5C22"/>
    <w:rsid w:val="00AE5E95"/>
    <w:rsid w:val="00AE62C3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02"/>
    <w:rsid w:val="00B06C77"/>
    <w:rsid w:val="00B07390"/>
    <w:rsid w:val="00B075EC"/>
    <w:rsid w:val="00B076A7"/>
    <w:rsid w:val="00B076C4"/>
    <w:rsid w:val="00B077E9"/>
    <w:rsid w:val="00B07CBE"/>
    <w:rsid w:val="00B07E3E"/>
    <w:rsid w:val="00B07FF1"/>
    <w:rsid w:val="00B10421"/>
    <w:rsid w:val="00B10722"/>
    <w:rsid w:val="00B108ED"/>
    <w:rsid w:val="00B1093D"/>
    <w:rsid w:val="00B10966"/>
    <w:rsid w:val="00B10C84"/>
    <w:rsid w:val="00B10DF3"/>
    <w:rsid w:val="00B11882"/>
    <w:rsid w:val="00B11E29"/>
    <w:rsid w:val="00B12714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5366"/>
    <w:rsid w:val="00B15386"/>
    <w:rsid w:val="00B157D8"/>
    <w:rsid w:val="00B158B0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43E"/>
    <w:rsid w:val="00B269CE"/>
    <w:rsid w:val="00B2733E"/>
    <w:rsid w:val="00B2745D"/>
    <w:rsid w:val="00B2757B"/>
    <w:rsid w:val="00B27D54"/>
    <w:rsid w:val="00B30205"/>
    <w:rsid w:val="00B30A2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30"/>
    <w:rsid w:val="00B34390"/>
    <w:rsid w:val="00B34C10"/>
    <w:rsid w:val="00B3539A"/>
    <w:rsid w:val="00B35933"/>
    <w:rsid w:val="00B35CB3"/>
    <w:rsid w:val="00B35F8E"/>
    <w:rsid w:val="00B35FE7"/>
    <w:rsid w:val="00B36391"/>
    <w:rsid w:val="00B37A1D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51"/>
    <w:rsid w:val="00B42879"/>
    <w:rsid w:val="00B429E7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0FCF"/>
    <w:rsid w:val="00B5137B"/>
    <w:rsid w:val="00B51420"/>
    <w:rsid w:val="00B51526"/>
    <w:rsid w:val="00B517F1"/>
    <w:rsid w:val="00B51A40"/>
    <w:rsid w:val="00B5238F"/>
    <w:rsid w:val="00B529F2"/>
    <w:rsid w:val="00B52B81"/>
    <w:rsid w:val="00B52EB8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6E0"/>
    <w:rsid w:val="00B5685D"/>
    <w:rsid w:val="00B56E7E"/>
    <w:rsid w:val="00B56E91"/>
    <w:rsid w:val="00B56EC6"/>
    <w:rsid w:val="00B56F22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2C0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345"/>
    <w:rsid w:val="00B65771"/>
    <w:rsid w:val="00B662CF"/>
    <w:rsid w:val="00B664EC"/>
    <w:rsid w:val="00B665F4"/>
    <w:rsid w:val="00B66801"/>
    <w:rsid w:val="00B668B4"/>
    <w:rsid w:val="00B66C94"/>
    <w:rsid w:val="00B66FFC"/>
    <w:rsid w:val="00B675C4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172"/>
    <w:rsid w:val="00B7273B"/>
    <w:rsid w:val="00B727B8"/>
    <w:rsid w:val="00B72B43"/>
    <w:rsid w:val="00B73453"/>
    <w:rsid w:val="00B7349D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5C41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F67"/>
    <w:rsid w:val="00B8627E"/>
    <w:rsid w:val="00B8641B"/>
    <w:rsid w:val="00B86557"/>
    <w:rsid w:val="00B86A6D"/>
    <w:rsid w:val="00B86B41"/>
    <w:rsid w:val="00B87090"/>
    <w:rsid w:val="00B87596"/>
    <w:rsid w:val="00B877EC"/>
    <w:rsid w:val="00B87B67"/>
    <w:rsid w:val="00B87C60"/>
    <w:rsid w:val="00B90165"/>
    <w:rsid w:val="00B9081D"/>
    <w:rsid w:val="00B90875"/>
    <w:rsid w:val="00B90BAC"/>
    <w:rsid w:val="00B911A9"/>
    <w:rsid w:val="00B91351"/>
    <w:rsid w:val="00B91356"/>
    <w:rsid w:val="00B918D8"/>
    <w:rsid w:val="00B91E9D"/>
    <w:rsid w:val="00B91F43"/>
    <w:rsid w:val="00B922C4"/>
    <w:rsid w:val="00B926E0"/>
    <w:rsid w:val="00B92AD4"/>
    <w:rsid w:val="00B92BF1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CF0"/>
    <w:rsid w:val="00B96DA2"/>
    <w:rsid w:val="00B96DAF"/>
    <w:rsid w:val="00B96F44"/>
    <w:rsid w:val="00B9716A"/>
    <w:rsid w:val="00B9745E"/>
    <w:rsid w:val="00B97579"/>
    <w:rsid w:val="00B97701"/>
    <w:rsid w:val="00B977E6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ECA"/>
    <w:rsid w:val="00BA3F29"/>
    <w:rsid w:val="00BA40BE"/>
    <w:rsid w:val="00BA4533"/>
    <w:rsid w:val="00BA48E0"/>
    <w:rsid w:val="00BA4CF4"/>
    <w:rsid w:val="00BA505A"/>
    <w:rsid w:val="00BA5124"/>
    <w:rsid w:val="00BA54F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0E4F"/>
    <w:rsid w:val="00BB1286"/>
    <w:rsid w:val="00BB1639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417"/>
    <w:rsid w:val="00BB365A"/>
    <w:rsid w:val="00BB3668"/>
    <w:rsid w:val="00BB37B0"/>
    <w:rsid w:val="00BB3C65"/>
    <w:rsid w:val="00BB3F4C"/>
    <w:rsid w:val="00BB4250"/>
    <w:rsid w:val="00BB4A42"/>
    <w:rsid w:val="00BB4A86"/>
    <w:rsid w:val="00BB4C37"/>
    <w:rsid w:val="00BB4EE3"/>
    <w:rsid w:val="00BB5075"/>
    <w:rsid w:val="00BB5321"/>
    <w:rsid w:val="00BB55DD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D7D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0E5F"/>
    <w:rsid w:val="00BC1064"/>
    <w:rsid w:val="00BC157D"/>
    <w:rsid w:val="00BC16BF"/>
    <w:rsid w:val="00BC1B4B"/>
    <w:rsid w:val="00BC1DD5"/>
    <w:rsid w:val="00BC201A"/>
    <w:rsid w:val="00BC2264"/>
    <w:rsid w:val="00BC2B4E"/>
    <w:rsid w:val="00BC2B85"/>
    <w:rsid w:val="00BC2BC7"/>
    <w:rsid w:val="00BC2F45"/>
    <w:rsid w:val="00BC344E"/>
    <w:rsid w:val="00BC38B8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0AD"/>
    <w:rsid w:val="00BE072F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9C8"/>
    <w:rsid w:val="00BE3AFA"/>
    <w:rsid w:val="00BE3BEC"/>
    <w:rsid w:val="00BE3F52"/>
    <w:rsid w:val="00BE403F"/>
    <w:rsid w:val="00BE53C6"/>
    <w:rsid w:val="00BE5515"/>
    <w:rsid w:val="00BE5613"/>
    <w:rsid w:val="00BE5794"/>
    <w:rsid w:val="00BE5813"/>
    <w:rsid w:val="00BE5A3B"/>
    <w:rsid w:val="00BE5C7E"/>
    <w:rsid w:val="00BE65B3"/>
    <w:rsid w:val="00BE68B9"/>
    <w:rsid w:val="00BE6ACB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C65"/>
    <w:rsid w:val="00BF31CB"/>
    <w:rsid w:val="00BF3520"/>
    <w:rsid w:val="00BF3AE6"/>
    <w:rsid w:val="00BF3BEE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CDE"/>
    <w:rsid w:val="00C02FEA"/>
    <w:rsid w:val="00C03436"/>
    <w:rsid w:val="00C034D0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4C3"/>
    <w:rsid w:val="00C1260D"/>
    <w:rsid w:val="00C129AB"/>
    <w:rsid w:val="00C12C22"/>
    <w:rsid w:val="00C12EB5"/>
    <w:rsid w:val="00C1328A"/>
    <w:rsid w:val="00C13504"/>
    <w:rsid w:val="00C135BE"/>
    <w:rsid w:val="00C135FC"/>
    <w:rsid w:val="00C13C8A"/>
    <w:rsid w:val="00C13E0F"/>
    <w:rsid w:val="00C13F15"/>
    <w:rsid w:val="00C13F22"/>
    <w:rsid w:val="00C140FE"/>
    <w:rsid w:val="00C14346"/>
    <w:rsid w:val="00C14691"/>
    <w:rsid w:val="00C14C80"/>
    <w:rsid w:val="00C14EF8"/>
    <w:rsid w:val="00C15111"/>
    <w:rsid w:val="00C15135"/>
    <w:rsid w:val="00C15318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9D"/>
    <w:rsid w:val="00C276D1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1C7"/>
    <w:rsid w:val="00C37E49"/>
    <w:rsid w:val="00C37F8D"/>
    <w:rsid w:val="00C4018E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A84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6D55"/>
    <w:rsid w:val="00C470AA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60B"/>
    <w:rsid w:val="00C56652"/>
    <w:rsid w:val="00C56918"/>
    <w:rsid w:val="00C569CA"/>
    <w:rsid w:val="00C5710E"/>
    <w:rsid w:val="00C5733A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C1"/>
    <w:rsid w:val="00C613E1"/>
    <w:rsid w:val="00C61446"/>
    <w:rsid w:val="00C6187F"/>
    <w:rsid w:val="00C619CD"/>
    <w:rsid w:val="00C61B5A"/>
    <w:rsid w:val="00C61D30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0BF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72"/>
    <w:rsid w:val="00C870BA"/>
    <w:rsid w:val="00C8757C"/>
    <w:rsid w:val="00C8781D"/>
    <w:rsid w:val="00C878E9"/>
    <w:rsid w:val="00C87AF9"/>
    <w:rsid w:val="00C901A9"/>
    <w:rsid w:val="00C9047A"/>
    <w:rsid w:val="00C90572"/>
    <w:rsid w:val="00C905AC"/>
    <w:rsid w:val="00C90698"/>
    <w:rsid w:val="00C90B43"/>
    <w:rsid w:val="00C90C65"/>
    <w:rsid w:val="00C90C82"/>
    <w:rsid w:val="00C90F7A"/>
    <w:rsid w:val="00C90FA6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D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49C0"/>
    <w:rsid w:val="00CA4A24"/>
    <w:rsid w:val="00CA4A3F"/>
    <w:rsid w:val="00CA4C14"/>
    <w:rsid w:val="00CA4E4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35C"/>
    <w:rsid w:val="00CA7EF0"/>
    <w:rsid w:val="00CB01BC"/>
    <w:rsid w:val="00CB03CF"/>
    <w:rsid w:val="00CB047F"/>
    <w:rsid w:val="00CB059A"/>
    <w:rsid w:val="00CB09D9"/>
    <w:rsid w:val="00CB0C2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5"/>
    <w:rsid w:val="00CC4CD7"/>
    <w:rsid w:val="00CC4F58"/>
    <w:rsid w:val="00CC5565"/>
    <w:rsid w:val="00CC57AE"/>
    <w:rsid w:val="00CC5E58"/>
    <w:rsid w:val="00CC606C"/>
    <w:rsid w:val="00CC620F"/>
    <w:rsid w:val="00CC6265"/>
    <w:rsid w:val="00CC697C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2C0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786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7A9"/>
    <w:rsid w:val="00CE0C38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E7B8C"/>
    <w:rsid w:val="00CF02AC"/>
    <w:rsid w:val="00CF04FA"/>
    <w:rsid w:val="00CF057C"/>
    <w:rsid w:val="00CF06E6"/>
    <w:rsid w:val="00CF078A"/>
    <w:rsid w:val="00CF079A"/>
    <w:rsid w:val="00CF13E4"/>
    <w:rsid w:val="00CF14AC"/>
    <w:rsid w:val="00CF14E2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C50"/>
    <w:rsid w:val="00CF4C56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9F2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72A"/>
    <w:rsid w:val="00D029BA"/>
    <w:rsid w:val="00D02AFC"/>
    <w:rsid w:val="00D02C36"/>
    <w:rsid w:val="00D02E17"/>
    <w:rsid w:val="00D02F2F"/>
    <w:rsid w:val="00D0344B"/>
    <w:rsid w:val="00D037F0"/>
    <w:rsid w:val="00D03976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DED"/>
    <w:rsid w:val="00D06F03"/>
    <w:rsid w:val="00D07044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781"/>
    <w:rsid w:val="00D1094D"/>
    <w:rsid w:val="00D10A14"/>
    <w:rsid w:val="00D10A81"/>
    <w:rsid w:val="00D10E22"/>
    <w:rsid w:val="00D110E3"/>
    <w:rsid w:val="00D1121C"/>
    <w:rsid w:val="00D11243"/>
    <w:rsid w:val="00D11672"/>
    <w:rsid w:val="00D11873"/>
    <w:rsid w:val="00D118C7"/>
    <w:rsid w:val="00D11CB9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83A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556"/>
    <w:rsid w:val="00D238C7"/>
    <w:rsid w:val="00D23A1F"/>
    <w:rsid w:val="00D23B89"/>
    <w:rsid w:val="00D23CE2"/>
    <w:rsid w:val="00D244D5"/>
    <w:rsid w:val="00D2486B"/>
    <w:rsid w:val="00D24D04"/>
    <w:rsid w:val="00D24E2B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4F7"/>
    <w:rsid w:val="00D329CB"/>
    <w:rsid w:val="00D32D4C"/>
    <w:rsid w:val="00D32EF4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53B3"/>
    <w:rsid w:val="00D3568C"/>
    <w:rsid w:val="00D358B2"/>
    <w:rsid w:val="00D359BB"/>
    <w:rsid w:val="00D35C70"/>
    <w:rsid w:val="00D3609F"/>
    <w:rsid w:val="00D3610A"/>
    <w:rsid w:val="00D366C8"/>
    <w:rsid w:val="00D368C6"/>
    <w:rsid w:val="00D36B17"/>
    <w:rsid w:val="00D36C8E"/>
    <w:rsid w:val="00D36D08"/>
    <w:rsid w:val="00D36D5A"/>
    <w:rsid w:val="00D37174"/>
    <w:rsid w:val="00D3724D"/>
    <w:rsid w:val="00D3742A"/>
    <w:rsid w:val="00D37637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01"/>
    <w:rsid w:val="00D4401E"/>
    <w:rsid w:val="00D4429F"/>
    <w:rsid w:val="00D44A5C"/>
    <w:rsid w:val="00D456D8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2F60"/>
    <w:rsid w:val="00D53768"/>
    <w:rsid w:val="00D537B0"/>
    <w:rsid w:val="00D539C2"/>
    <w:rsid w:val="00D53FED"/>
    <w:rsid w:val="00D540D3"/>
    <w:rsid w:val="00D54370"/>
    <w:rsid w:val="00D5438E"/>
    <w:rsid w:val="00D54806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B1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588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67F1D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D"/>
    <w:rsid w:val="00D76E83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2E59"/>
    <w:rsid w:val="00D83401"/>
    <w:rsid w:val="00D83850"/>
    <w:rsid w:val="00D84132"/>
    <w:rsid w:val="00D84268"/>
    <w:rsid w:val="00D84278"/>
    <w:rsid w:val="00D845B1"/>
    <w:rsid w:val="00D846C5"/>
    <w:rsid w:val="00D84734"/>
    <w:rsid w:val="00D847C6"/>
    <w:rsid w:val="00D85341"/>
    <w:rsid w:val="00D855B7"/>
    <w:rsid w:val="00D858AB"/>
    <w:rsid w:val="00D859FA"/>
    <w:rsid w:val="00D86752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87A77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280"/>
    <w:rsid w:val="00DA23D2"/>
    <w:rsid w:val="00DA24FA"/>
    <w:rsid w:val="00DA29C4"/>
    <w:rsid w:val="00DA2A62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4D6E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D9E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8D9"/>
    <w:rsid w:val="00DB2CDC"/>
    <w:rsid w:val="00DB2CF9"/>
    <w:rsid w:val="00DB2F8C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681"/>
    <w:rsid w:val="00DB680D"/>
    <w:rsid w:val="00DB6F47"/>
    <w:rsid w:val="00DB70B3"/>
    <w:rsid w:val="00DB73C0"/>
    <w:rsid w:val="00DB749A"/>
    <w:rsid w:val="00DB7570"/>
    <w:rsid w:val="00DB78FE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5E"/>
    <w:rsid w:val="00DD02C4"/>
    <w:rsid w:val="00DD044C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E75"/>
    <w:rsid w:val="00DD1ED7"/>
    <w:rsid w:val="00DD2370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C78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D7AC7"/>
    <w:rsid w:val="00DE007D"/>
    <w:rsid w:val="00DE0171"/>
    <w:rsid w:val="00DE0333"/>
    <w:rsid w:val="00DE0558"/>
    <w:rsid w:val="00DE067E"/>
    <w:rsid w:val="00DE088E"/>
    <w:rsid w:val="00DE0D84"/>
    <w:rsid w:val="00DE110B"/>
    <w:rsid w:val="00DE1194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0AA1"/>
    <w:rsid w:val="00E0125C"/>
    <w:rsid w:val="00E01395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E"/>
    <w:rsid w:val="00E046C1"/>
    <w:rsid w:val="00E049EC"/>
    <w:rsid w:val="00E04B54"/>
    <w:rsid w:val="00E04BBE"/>
    <w:rsid w:val="00E04ED2"/>
    <w:rsid w:val="00E05065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EB8"/>
    <w:rsid w:val="00E1273A"/>
    <w:rsid w:val="00E12933"/>
    <w:rsid w:val="00E12A5A"/>
    <w:rsid w:val="00E12AF0"/>
    <w:rsid w:val="00E13528"/>
    <w:rsid w:val="00E136AE"/>
    <w:rsid w:val="00E13823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5B"/>
    <w:rsid w:val="00E172D5"/>
    <w:rsid w:val="00E175F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7D8"/>
    <w:rsid w:val="00E22985"/>
    <w:rsid w:val="00E229F7"/>
    <w:rsid w:val="00E22A10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2F"/>
    <w:rsid w:val="00E25334"/>
    <w:rsid w:val="00E25962"/>
    <w:rsid w:val="00E25F1D"/>
    <w:rsid w:val="00E25F49"/>
    <w:rsid w:val="00E25F8F"/>
    <w:rsid w:val="00E2611A"/>
    <w:rsid w:val="00E2617B"/>
    <w:rsid w:val="00E2690E"/>
    <w:rsid w:val="00E26BF0"/>
    <w:rsid w:val="00E272F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1DFC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5A"/>
    <w:rsid w:val="00E36AED"/>
    <w:rsid w:val="00E37447"/>
    <w:rsid w:val="00E377BF"/>
    <w:rsid w:val="00E37C25"/>
    <w:rsid w:val="00E401AA"/>
    <w:rsid w:val="00E401F7"/>
    <w:rsid w:val="00E402F6"/>
    <w:rsid w:val="00E40362"/>
    <w:rsid w:val="00E404A0"/>
    <w:rsid w:val="00E40917"/>
    <w:rsid w:val="00E40951"/>
    <w:rsid w:val="00E40BDE"/>
    <w:rsid w:val="00E40CB0"/>
    <w:rsid w:val="00E412B6"/>
    <w:rsid w:val="00E417EA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374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3BEE"/>
    <w:rsid w:val="00E63C92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67B16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4F79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0C0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C49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4F9E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50F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860"/>
    <w:rsid w:val="00E91139"/>
    <w:rsid w:val="00E913F7"/>
    <w:rsid w:val="00E914DA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697"/>
    <w:rsid w:val="00E96805"/>
    <w:rsid w:val="00E96C84"/>
    <w:rsid w:val="00E96F40"/>
    <w:rsid w:val="00E96FBC"/>
    <w:rsid w:val="00E97353"/>
    <w:rsid w:val="00E9738B"/>
    <w:rsid w:val="00E97507"/>
    <w:rsid w:val="00E97512"/>
    <w:rsid w:val="00E978CE"/>
    <w:rsid w:val="00E97C86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5A7B"/>
    <w:rsid w:val="00EA5CBA"/>
    <w:rsid w:val="00EA60B4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0FB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D13"/>
    <w:rsid w:val="00EB4E1F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C50"/>
    <w:rsid w:val="00EB7E4D"/>
    <w:rsid w:val="00EB7E97"/>
    <w:rsid w:val="00EB7EF4"/>
    <w:rsid w:val="00EB7FE8"/>
    <w:rsid w:val="00EB7FF5"/>
    <w:rsid w:val="00EC06DE"/>
    <w:rsid w:val="00EC0A5E"/>
    <w:rsid w:val="00EC1403"/>
    <w:rsid w:val="00EC158B"/>
    <w:rsid w:val="00EC1638"/>
    <w:rsid w:val="00EC183D"/>
    <w:rsid w:val="00EC1D83"/>
    <w:rsid w:val="00EC1FE9"/>
    <w:rsid w:val="00EC2220"/>
    <w:rsid w:val="00EC28CD"/>
    <w:rsid w:val="00EC2C50"/>
    <w:rsid w:val="00EC2E21"/>
    <w:rsid w:val="00EC30FE"/>
    <w:rsid w:val="00EC362E"/>
    <w:rsid w:val="00EC36D3"/>
    <w:rsid w:val="00EC36DD"/>
    <w:rsid w:val="00EC3CA4"/>
    <w:rsid w:val="00EC3E81"/>
    <w:rsid w:val="00EC3EC8"/>
    <w:rsid w:val="00EC44E7"/>
    <w:rsid w:val="00EC4890"/>
    <w:rsid w:val="00EC4D77"/>
    <w:rsid w:val="00EC4D7B"/>
    <w:rsid w:val="00EC4E2E"/>
    <w:rsid w:val="00EC555C"/>
    <w:rsid w:val="00EC5ED3"/>
    <w:rsid w:val="00EC60A1"/>
    <w:rsid w:val="00EC614D"/>
    <w:rsid w:val="00EC6337"/>
    <w:rsid w:val="00EC6588"/>
    <w:rsid w:val="00EC6D68"/>
    <w:rsid w:val="00EC6D82"/>
    <w:rsid w:val="00EC7183"/>
    <w:rsid w:val="00EC71AB"/>
    <w:rsid w:val="00EC7316"/>
    <w:rsid w:val="00EC73D5"/>
    <w:rsid w:val="00EC7E41"/>
    <w:rsid w:val="00EC7EE8"/>
    <w:rsid w:val="00ED0DE8"/>
    <w:rsid w:val="00ED0EB9"/>
    <w:rsid w:val="00ED1024"/>
    <w:rsid w:val="00ED16E3"/>
    <w:rsid w:val="00ED1A21"/>
    <w:rsid w:val="00ED1A39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DCB"/>
    <w:rsid w:val="00EE3EC1"/>
    <w:rsid w:val="00EE3FD9"/>
    <w:rsid w:val="00EE418F"/>
    <w:rsid w:val="00EE46F4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3F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037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1F94"/>
    <w:rsid w:val="00F023A1"/>
    <w:rsid w:val="00F02691"/>
    <w:rsid w:val="00F026AE"/>
    <w:rsid w:val="00F027FF"/>
    <w:rsid w:val="00F028E6"/>
    <w:rsid w:val="00F02B5B"/>
    <w:rsid w:val="00F0301D"/>
    <w:rsid w:val="00F032DF"/>
    <w:rsid w:val="00F036D5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D40"/>
    <w:rsid w:val="00F06F02"/>
    <w:rsid w:val="00F0730B"/>
    <w:rsid w:val="00F07820"/>
    <w:rsid w:val="00F0789F"/>
    <w:rsid w:val="00F07CD5"/>
    <w:rsid w:val="00F07D34"/>
    <w:rsid w:val="00F10437"/>
    <w:rsid w:val="00F10465"/>
    <w:rsid w:val="00F10821"/>
    <w:rsid w:val="00F10864"/>
    <w:rsid w:val="00F10BB6"/>
    <w:rsid w:val="00F1135C"/>
    <w:rsid w:val="00F1165E"/>
    <w:rsid w:val="00F117B5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605"/>
    <w:rsid w:val="00F14FB4"/>
    <w:rsid w:val="00F1524F"/>
    <w:rsid w:val="00F15736"/>
    <w:rsid w:val="00F15C93"/>
    <w:rsid w:val="00F15EA2"/>
    <w:rsid w:val="00F1604E"/>
    <w:rsid w:val="00F162F0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B69"/>
    <w:rsid w:val="00F20C7C"/>
    <w:rsid w:val="00F20CDD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2FE7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323"/>
    <w:rsid w:val="00F27809"/>
    <w:rsid w:val="00F27E0C"/>
    <w:rsid w:val="00F27F00"/>
    <w:rsid w:val="00F27F40"/>
    <w:rsid w:val="00F3002F"/>
    <w:rsid w:val="00F30177"/>
    <w:rsid w:val="00F30353"/>
    <w:rsid w:val="00F3075E"/>
    <w:rsid w:val="00F308C0"/>
    <w:rsid w:val="00F30D5D"/>
    <w:rsid w:val="00F31677"/>
    <w:rsid w:val="00F317A1"/>
    <w:rsid w:val="00F318E7"/>
    <w:rsid w:val="00F31BB6"/>
    <w:rsid w:val="00F31F17"/>
    <w:rsid w:val="00F3212D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BC"/>
    <w:rsid w:val="00F34C19"/>
    <w:rsid w:val="00F3521B"/>
    <w:rsid w:val="00F354AF"/>
    <w:rsid w:val="00F35561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9F8"/>
    <w:rsid w:val="00F40EEF"/>
    <w:rsid w:val="00F419D1"/>
    <w:rsid w:val="00F41D1F"/>
    <w:rsid w:val="00F425C7"/>
    <w:rsid w:val="00F42690"/>
    <w:rsid w:val="00F42910"/>
    <w:rsid w:val="00F42C2B"/>
    <w:rsid w:val="00F43262"/>
    <w:rsid w:val="00F43874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A53"/>
    <w:rsid w:val="00F52C6C"/>
    <w:rsid w:val="00F52E16"/>
    <w:rsid w:val="00F52FA8"/>
    <w:rsid w:val="00F532FD"/>
    <w:rsid w:val="00F538CD"/>
    <w:rsid w:val="00F53AD8"/>
    <w:rsid w:val="00F54192"/>
    <w:rsid w:val="00F542D8"/>
    <w:rsid w:val="00F5454D"/>
    <w:rsid w:val="00F545D2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39"/>
    <w:rsid w:val="00F56D31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51C1"/>
    <w:rsid w:val="00F65961"/>
    <w:rsid w:val="00F65E8A"/>
    <w:rsid w:val="00F65E91"/>
    <w:rsid w:val="00F660B8"/>
    <w:rsid w:val="00F6617D"/>
    <w:rsid w:val="00F66709"/>
    <w:rsid w:val="00F668FA"/>
    <w:rsid w:val="00F669E3"/>
    <w:rsid w:val="00F66AF7"/>
    <w:rsid w:val="00F672EB"/>
    <w:rsid w:val="00F67493"/>
    <w:rsid w:val="00F6753C"/>
    <w:rsid w:val="00F676B8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3F43"/>
    <w:rsid w:val="00F74344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AD4"/>
    <w:rsid w:val="00F77C47"/>
    <w:rsid w:val="00F77CFA"/>
    <w:rsid w:val="00F801C2"/>
    <w:rsid w:val="00F802D3"/>
    <w:rsid w:val="00F80336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549"/>
    <w:rsid w:val="00F837DD"/>
    <w:rsid w:val="00F83A13"/>
    <w:rsid w:val="00F840FD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BEC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7D6"/>
    <w:rsid w:val="00FA17D7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A6F"/>
    <w:rsid w:val="00FB5C7F"/>
    <w:rsid w:val="00FB5FDA"/>
    <w:rsid w:val="00FB6415"/>
    <w:rsid w:val="00FB67CA"/>
    <w:rsid w:val="00FB6A77"/>
    <w:rsid w:val="00FB6B95"/>
    <w:rsid w:val="00FB7284"/>
    <w:rsid w:val="00FB72CB"/>
    <w:rsid w:val="00FB72DE"/>
    <w:rsid w:val="00FB7760"/>
    <w:rsid w:val="00FB7767"/>
    <w:rsid w:val="00FB77BB"/>
    <w:rsid w:val="00FB7C38"/>
    <w:rsid w:val="00FB7F84"/>
    <w:rsid w:val="00FC0038"/>
    <w:rsid w:val="00FC06FE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DC4"/>
    <w:rsid w:val="00FC5EB5"/>
    <w:rsid w:val="00FC65A0"/>
    <w:rsid w:val="00FC6B41"/>
    <w:rsid w:val="00FC6D8C"/>
    <w:rsid w:val="00FC6DB0"/>
    <w:rsid w:val="00FC7238"/>
    <w:rsid w:val="00FC78A2"/>
    <w:rsid w:val="00FC791E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407"/>
    <w:rsid w:val="00FD1643"/>
    <w:rsid w:val="00FD16E9"/>
    <w:rsid w:val="00FD17C7"/>
    <w:rsid w:val="00FD17DF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0C27"/>
    <w:rsid w:val="00FE11F7"/>
    <w:rsid w:val="00FE15F5"/>
    <w:rsid w:val="00FE1728"/>
    <w:rsid w:val="00FE21E4"/>
    <w:rsid w:val="00FE22F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446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55631</TotalTime>
  <Pages>5</Pages>
  <Words>1954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1221</cp:revision>
  <cp:lastPrinted>2014-11-07T05:38:00Z</cp:lastPrinted>
  <dcterms:created xsi:type="dcterms:W3CDTF">2018-08-11T00:58:00Z</dcterms:created>
  <dcterms:modified xsi:type="dcterms:W3CDTF">2021-10-02T01:10:00Z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